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0A4E" w:rsidRPr="0025270F" w:rsidRDefault="00C90A4E" w:rsidP="00C90A4E">
      <w:pPr>
        <w:pStyle w:val="Header"/>
        <w:pBdr>
          <w:bottom w:val="single" w:sz="4" w:space="1" w:color="auto"/>
        </w:pBdr>
        <w:jc w:val="center"/>
        <w:rPr>
          <w:rFonts w:ascii="Book Antiqua" w:hAnsi="Book Antiqua"/>
          <w:b/>
          <w:caps/>
        </w:rPr>
      </w:pPr>
      <w:r w:rsidRPr="0025270F">
        <w:rPr>
          <w:rFonts w:ascii="Book Antiqua" w:hAnsi="Book Antiqua"/>
          <w:b/>
          <w:caps/>
        </w:rPr>
        <w:t>appendix NESHAP 40 CFR 63 Subpart ZZZZ</w:t>
      </w:r>
    </w:p>
    <w:p w:rsidR="00C90A4E" w:rsidRPr="0025270F" w:rsidRDefault="00C90A4E" w:rsidP="00C90A4E">
      <w:pPr>
        <w:jc w:val="center"/>
        <w:rPr>
          <w:rFonts w:ascii="Book Antiqua" w:hAnsi="Book Antiqua"/>
        </w:rPr>
      </w:pPr>
      <w:r w:rsidRPr="0025270F">
        <w:rPr>
          <w:rFonts w:ascii="Book Antiqua" w:hAnsi="Book Antiqua"/>
          <w:b/>
          <w:caps/>
        </w:rPr>
        <w:t xml:space="preserve">National Emissions Standards for Hazardous Air Pollutants for </w:t>
      </w:r>
      <w:r>
        <w:rPr>
          <w:rFonts w:ascii="Book Antiqua" w:hAnsi="Book Antiqua"/>
          <w:b/>
          <w:caps/>
        </w:rPr>
        <w:t>STATIONARY</w:t>
      </w:r>
      <w:r w:rsidRPr="0025270F">
        <w:rPr>
          <w:rFonts w:ascii="Book Antiqua" w:eastAsia="Times New Roman" w:hAnsi="Book Antiqua" w:cs="Arial"/>
          <w:b/>
          <w:bCs/>
        </w:rPr>
        <w:t xml:space="preserve"> R</w:t>
      </w:r>
      <w:r>
        <w:rPr>
          <w:rFonts w:ascii="Book Antiqua" w:eastAsia="Times New Roman" w:hAnsi="Book Antiqua" w:cs="Arial"/>
          <w:b/>
          <w:bCs/>
        </w:rPr>
        <w:t>ECIPROCATING</w:t>
      </w:r>
      <w:r w:rsidRPr="0025270F">
        <w:rPr>
          <w:rFonts w:ascii="Book Antiqua" w:eastAsia="Times New Roman" w:hAnsi="Book Antiqua" w:cs="Arial"/>
          <w:b/>
          <w:bCs/>
        </w:rPr>
        <w:t xml:space="preserve"> </w:t>
      </w:r>
      <w:r>
        <w:rPr>
          <w:rFonts w:ascii="Book Antiqua" w:eastAsia="Times New Roman" w:hAnsi="Book Antiqua" w:cs="Arial"/>
          <w:b/>
          <w:bCs/>
        </w:rPr>
        <w:t>INTERNAL</w:t>
      </w:r>
      <w:r w:rsidRPr="0025270F">
        <w:rPr>
          <w:rFonts w:ascii="Book Antiqua" w:eastAsia="Times New Roman" w:hAnsi="Book Antiqua" w:cs="Arial"/>
          <w:b/>
          <w:bCs/>
        </w:rPr>
        <w:t xml:space="preserve"> </w:t>
      </w:r>
      <w:r>
        <w:rPr>
          <w:rFonts w:ascii="Book Antiqua" w:eastAsia="Times New Roman" w:hAnsi="Book Antiqua" w:cs="Arial"/>
          <w:b/>
          <w:bCs/>
        </w:rPr>
        <w:t>COMBUSTION</w:t>
      </w:r>
      <w:r w:rsidRPr="0025270F">
        <w:rPr>
          <w:rFonts w:ascii="Book Antiqua" w:eastAsia="Times New Roman" w:hAnsi="Book Antiqua" w:cs="Arial"/>
          <w:b/>
          <w:bCs/>
        </w:rPr>
        <w:t xml:space="preserve"> </w:t>
      </w:r>
      <w:r>
        <w:rPr>
          <w:rFonts w:ascii="Book Antiqua" w:eastAsia="Times New Roman" w:hAnsi="Book Antiqua" w:cs="Arial"/>
          <w:b/>
          <w:bCs/>
        </w:rPr>
        <w:t>ENGINES</w:t>
      </w:r>
    </w:p>
    <w:p w:rsidR="005E34BC" w:rsidRPr="005E34BC" w:rsidRDefault="002A6425" w:rsidP="005E34BC">
      <w:pPr>
        <w:spacing w:after="0" w:line="240" w:lineRule="auto"/>
        <w:jc w:val="center"/>
        <w:rPr>
          <w:rFonts w:ascii="Arial" w:eastAsia="Times New Roman" w:hAnsi="Arial" w:cs="Arial"/>
          <w:sz w:val="18"/>
          <w:szCs w:val="18"/>
        </w:rPr>
      </w:pPr>
      <w:r w:rsidRPr="002A6425">
        <w:rPr>
          <w:rFonts w:ascii="Arial" w:eastAsia="Times New Roman" w:hAnsi="Arial" w:cs="Arial"/>
          <w:sz w:val="18"/>
          <w:szCs w:val="18"/>
        </w:rPr>
        <w:pict>
          <v:rect id="_x0000_i1025" style="width:0;height:1.5pt" o:hralign="center" o:hrstd="t" o:hr="t" fillcolor="gray" stroked="f"/>
        </w:pic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0" w:name="_top"/>
      <w:bookmarkStart w:id="1" w:name="40:14.0.1.1.1.1.110"/>
      <w:bookmarkEnd w:id="0"/>
      <w:bookmarkEnd w:id="1"/>
      <w:r w:rsidRPr="00BE0131">
        <w:rPr>
          <w:rFonts w:ascii="Arial" w:eastAsia="Times New Roman" w:hAnsi="Arial" w:cs="Arial"/>
          <w:b/>
          <w:bCs/>
          <w:sz w:val="18"/>
          <w:szCs w:val="18"/>
        </w:rPr>
        <w:t>What This Subpart Covers</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2" w:name="40:14.0.1.1.1.1.110.1"/>
      <w:bookmarkEnd w:id="2"/>
      <w:r w:rsidRPr="00BE0131">
        <w:rPr>
          <w:rFonts w:ascii="Arial" w:eastAsia="Times New Roman" w:hAnsi="Arial" w:cs="Arial"/>
          <w:b/>
          <w:bCs/>
          <w:sz w:val="18"/>
          <w:szCs w:val="18"/>
        </w:rPr>
        <w:t>§ 63.6580   What is the purpose of subpart ZZZZ?</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Subpart ZZZZ establishes national emission limitations and operating limitations for hazardous air pollutants (HAP) emitted from stationary reciprocating internal combustion engines (RICE) located at major and area sources of HAP emissions. This subpart also establishes requirements to demonstrate initial and continuous compliance with the emission limitations and operating limitations.</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[73 FR 3603, Jan. 18, 2008]</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3" w:name="40:14.0.1.1.1.1.110.2"/>
      <w:bookmarkEnd w:id="3"/>
      <w:r w:rsidRPr="00BE0131">
        <w:rPr>
          <w:rFonts w:ascii="Arial" w:eastAsia="Times New Roman" w:hAnsi="Arial" w:cs="Arial"/>
          <w:b/>
          <w:bCs/>
          <w:sz w:val="18"/>
          <w:szCs w:val="18"/>
        </w:rPr>
        <w:t>§ 63.6585   Am I subject to this subpart?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You are subject to this subpart if you own or operate a stationary RICE at a major or area source of HAP emissions, except if the stationary RICE is being tested at a stationary RICE test cell/stand.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(a) A stationary RICE is any internal combustion engine which uses reciprocating motion to convert heat energy into mechanical work and which is not mobile. Stationary RICE differ from mobile RICE in that a stationary RICE is not a non-road engine as defined at 40 CFR 1068.30, and is not used to propel a motor vehicle or a vehicle used solely for competition.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(b) A major source of HAP emissions is a plant site that emits or has the potential to emit any single HAP at a rate of 10 tons (9.07 </w:t>
      </w:r>
      <w:proofErr w:type="spellStart"/>
      <w:r w:rsidRPr="00BE0131">
        <w:rPr>
          <w:rFonts w:ascii="Arial" w:eastAsia="Times New Roman" w:hAnsi="Arial" w:cs="Arial"/>
          <w:sz w:val="18"/>
          <w:szCs w:val="18"/>
        </w:rPr>
        <w:t>megagrams</w:t>
      </w:r>
      <w:proofErr w:type="spellEnd"/>
      <w:r w:rsidRPr="00BE0131">
        <w:rPr>
          <w:rFonts w:ascii="Arial" w:eastAsia="Times New Roman" w:hAnsi="Arial" w:cs="Arial"/>
          <w:sz w:val="18"/>
          <w:szCs w:val="18"/>
        </w:rPr>
        <w:t xml:space="preserve">) or more per year or any combination of HAP at a rate of 25 tons (22.68 </w:t>
      </w:r>
      <w:proofErr w:type="spellStart"/>
      <w:r w:rsidRPr="00BE0131">
        <w:rPr>
          <w:rFonts w:ascii="Arial" w:eastAsia="Times New Roman" w:hAnsi="Arial" w:cs="Arial"/>
          <w:sz w:val="18"/>
          <w:szCs w:val="18"/>
        </w:rPr>
        <w:t>megagrams</w:t>
      </w:r>
      <w:proofErr w:type="spellEnd"/>
      <w:r w:rsidRPr="00BE0131">
        <w:rPr>
          <w:rFonts w:ascii="Arial" w:eastAsia="Times New Roman" w:hAnsi="Arial" w:cs="Arial"/>
          <w:sz w:val="18"/>
          <w:szCs w:val="18"/>
        </w:rPr>
        <w:t>) or more per year, except that for oil and gas production facilities, a major source of HAP emissions is determined for each surface site.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(c) An area source of HAP emissions is a source that is not a major source.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(d) If you are an owner or operator of an area source subject to this subpart, your status as an entity subject to a standard or other requirements under this subpart does not subject you to the obligation to obtain a permit under 40 CFR part 70 or 71, provided you are not required to obtain a permit under 40 CFR 70.3(a) or 40 CFR 71.3(a) for a reason other than your status as an area source under this subpart. Notwithstanding the previous sentence, you must continue to comply with the provisions of this subpart as applicable.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(e) If you are an owner or operator of a stationary RICE used for national security purposes, you may be eligible to request an exemption from the requirements of this subpart as described in 40 CFR part 1068, subpart C.</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(f) The emergency stationary RICE listed in paragraphs (f)(1) through (3) of this section are not subject to this subpart. The stationary RICE must meet the definition of an emergency stationary RICE in § 63.6675, which includes operating according to the provisions specified in § 63.6640(f).</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Existing residential emergency stationary RICE located at an area source of HAP emissions that do not operate or are not contractually obligated to be available for more than 15 hours per calendar year for the purposes specified in § 63.6640(f)(2)(ii) and (iii) and that do not operate for the purpose specified in § 63.6640(f)(4)(ii).</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Existing commercial emergency stationary RICE located at an area source of HAP emissions that do not operate or are not contractually obligated to be available for more than 15 hours per calendar year for the purposes specified in § 63.6640(f)(2)(ii) and (iii) and that do not operate for the purpose specified in § 63.6640(f)(4)(ii).</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lastRenderedPageBreak/>
        <w:t>(3) Existing institutional emergency stationary RICE located at an area source of HAP emissions that do not operate or are not contractually obligated to be available for more than 15 hours per calendar year for the purposes specified in § 63.6640(f)(2)(ii) and (iii) and that do not operate for the purpose specified in § 63.6640(f)(4)(ii).</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[69 FR 33506, June 15, 2004, as amended at 73 FR 3603, Jan. 18, 2008; 78 FR 6700, Jan. 30, 2013]</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4" w:name="40:14.0.1.1.1.1.110.3"/>
      <w:bookmarkEnd w:id="4"/>
      <w:r w:rsidRPr="00BE0131">
        <w:rPr>
          <w:rFonts w:ascii="Arial" w:eastAsia="Times New Roman" w:hAnsi="Arial" w:cs="Arial"/>
          <w:b/>
          <w:bCs/>
          <w:sz w:val="18"/>
          <w:szCs w:val="18"/>
        </w:rPr>
        <w:t>§ 63.6590   What parts of my plant does this subpart cover?</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This subpart applies to each affected source.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(a) </w:t>
      </w:r>
      <w:r w:rsidRPr="00BE0131">
        <w:rPr>
          <w:rFonts w:ascii="Arial" w:eastAsia="Times New Roman" w:hAnsi="Arial" w:cs="Arial"/>
          <w:i/>
          <w:iCs/>
          <w:sz w:val="18"/>
          <w:szCs w:val="18"/>
        </w:rPr>
        <w:t>Affected source.</w:t>
      </w:r>
      <w:r w:rsidRPr="00BE0131">
        <w:rPr>
          <w:rFonts w:ascii="Arial" w:eastAsia="Times New Roman" w:hAnsi="Arial" w:cs="Arial"/>
          <w:sz w:val="18"/>
          <w:szCs w:val="18"/>
        </w:rPr>
        <w:t xml:space="preserve"> An affected source is any existing, new, or reconstructed stationary RICE located at a major or area source of HAP emissions, excluding stationary RICE being tested at a stationary RICE test cell/stand.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(1) </w:t>
      </w:r>
      <w:r w:rsidRPr="00BE0131">
        <w:rPr>
          <w:rFonts w:ascii="Arial" w:eastAsia="Times New Roman" w:hAnsi="Arial" w:cs="Arial"/>
          <w:i/>
          <w:iCs/>
          <w:sz w:val="18"/>
          <w:szCs w:val="18"/>
        </w:rPr>
        <w:t>Existing stationary RICE.</w:t>
      </w:r>
      <w:r w:rsidRPr="00BE0131">
        <w:rPr>
          <w:rFonts w:ascii="Arial" w:eastAsia="Times New Roman" w:hAnsi="Arial" w:cs="Arial"/>
          <w:sz w:val="18"/>
          <w:szCs w:val="18"/>
        </w:rPr>
        <w:t xml:space="preserve"> </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For stationary RICE with a site rating of more than 500 brake horsepower (HP) located at a major source of HAP emissions, a stationary RICE is existing if you commenced construction or reconstruction of the stationary RICE before December 19, 2002.</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(ii) For stationary RICE with a site rating of less than or equal to 500 brake HP located at a major source of HAP emissions, a stationary RICE is existing if you commenced construction or reconstruction of the stationary RICE before June 12, 2006.</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(iii) For stationary RICE located at an area source of HAP emissions, </w:t>
      </w:r>
      <w:proofErr w:type="gramStart"/>
      <w:r w:rsidRPr="00BE0131">
        <w:rPr>
          <w:rFonts w:ascii="Arial" w:eastAsia="Times New Roman" w:hAnsi="Arial" w:cs="Arial"/>
          <w:sz w:val="18"/>
          <w:szCs w:val="18"/>
        </w:rPr>
        <w:t>a stationary</w:t>
      </w:r>
      <w:proofErr w:type="gramEnd"/>
      <w:r w:rsidRPr="00BE0131">
        <w:rPr>
          <w:rFonts w:ascii="Arial" w:eastAsia="Times New Roman" w:hAnsi="Arial" w:cs="Arial"/>
          <w:sz w:val="18"/>
          <w:szCs w:val="18"/>
        </w:rPr>
        <w:t xml:space="preserve"> RICE is existing if you commenced construction or reconstruction of the stationary RICE before June 12, 2006.</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(iv) A change in ownership of an existing stationary RICE does not make that stationary RICE a new or reconstructed stationary RICE.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(2) </w:t>
      </w:r>
      <w:r w:rsidRPr="00BE0131">
        <w:rPr>
          <w:rFonts w:ascii="Arial" w:eastAsia="Times New Roman" w:hAnsi="Arial" w:cs="Arial"/>
          <w:i/>
          <w:iCs/>
          <w:sz w:val="18"/>
          <w:szCs w:val="18"/>
        </w:rPr>
        <w:t>New stationary RICE.</w:t>
      </w:r>
      <w:r w:rsidRPr="00BE0131">
        <w:rPr>
          <w:rFonts w:ascii="Arial" w:eastAsia="Times New Roman" w:hAnsi="Arial" w:cs="Arial"/>
          <w:sz w:val="18"/>
          <w:szCs w:val="18"/>
        </w:rPr>
        <w:t xml:space="preserve"> (</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A stationary RICE with a site rating of more than 500 brake HP located at a major source of HAP emissions is new if you commenced construction of the stationary RICE on or after December 19, 2002.</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(ii) A stationary RICE with a site rating of equal to or less than 500 brake HP located at a major source of HAP emissions is new if you commenced construction of the stationary RICE on or after June 12, 2006.</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(iii) A stationary RICE located at an area source of HAP emissions is new if you commenced construction of the stationary RICE on or after June 12, 2006.</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(3) </w:t>
      </w:r>
      <w:r w:rsidRPr="00BE0131">
        <w:rPr>
          <w:rFonts w:ascii="Arial" w:eastAsia="Times New Roman" w:hAnsi="Arial" w:cs="Arial"/>
          <w:i/>
          <w:iCs/>
          <w:sz w:val="18"/>
          <w:szCs w:val="18"/>
        </w:rPr>
        <w:t>Reconstructed stationary RICE.</w:t>
      </w:r>
      <w:r w:rsidRPr="00BE0131">
        <w:rPr>
          <w:rFonts w:ascii="Arial" w:eastAsia="Times New Roman" w:hAnsi="Arial" w:cs="Arial"/>
          <w:sz w:val="18"/>
          <w:szCs w:val="18"/>
        </w:rPr>
        <w:t xml:space="preserve"> (</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A stationary RICE with a site rating of more than 500 brake HP located at a major source of HAP emissions is reconstructed if you meet the definition of reconstruction in § 63.2 and reconstruction is commenced on or after December 19, 2002.</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(ii) A stationary RICE with a site rating of equal to or less than 500 brake HP located at a major source of HAP emissions is reconstructed if you meet the definition of reconstruction in § 63.2 and reconstruction is commenced on or after June 12, 2006.</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(iii) A stationary RICE located at an area source of HAP emissions is reconstructed if you meet the definition of reconstruction in § 63.2 and reconstruction is commenced on or after June 12, 2006.</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(b) </w:t>
      </w:r>
      <w:r w:rsidRPr="00BE0131">
        <w:rPr>
          <w:rFonts w:ascii="Arial" w:eastAsia="Times New Roman" w:hAnsi="Arial" w:cs="Arial"/>
          <w:i/>
          <w:iCs/>
          <w:sz w:val="18"/>
          <w:szCs w:val="18"/>
        </w:rPr>
        <w:t>Stationary RICE subject to limited requirements.</w:t>
      </w:r>
      <w:r w:rsidRPr="00BE0131">
        <w:rPr>
          <w:rFonts w:ascii="Arial" w:eastAsia="Times New Roman" w:hAnsi="Arial" w:cs="Arial"/>
          <w:sz w:val="18"/>
          <w:szCs w:val="18"/>
        </w:rPr>
        <w:t xml:space="preserve"> (1) An affected source which meets either of the criteria in paragraphs (b)(1)(</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through (ii) of this section does not have to meet the requirements of this subpart and of subpart A of this part except for the initial notification requirements of § 63.6645(f).</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lastRenderedPageBreak/>
        <w:t>(</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The stationary RICE is a new or reconstructed emergency stationary RICE with a site rating of more than 500 brake HP located at a major source of HAP emissions that does not operate or is not contractually obligated to be available for more than 15 hours per calendar year for the purposes specified in § 63.6640(f)(2)(ii) and (iii).</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(ii) The stationary RICE is a new or reconstructed limited use stationary RICE with a site rating of more than 500 brake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A new or reconstructed stationary RICE with a site rating of more than 500 brake HP located at a major source of HAP emissions which combusts landfill or digester gas equivalent to 10 percent or more of the gross heat input on an annual basis must meet the initial notification requirements of § 63.6645(f) and the requirements of §§ 63.6625(c), 63.6650(g), and 63.6655(c). These stationary RICE do not have to meet the emission limitations and operating limitations of this subpart.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The following stationary RICE do not have to meet the requirements of this subpart and of subpart A of this part, including initial notification requirements: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Existing spark ignition 2 stroke lean burn (2SLB) stationary RICE with a site rating of more than 500 brake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(ii) Existing spark ignition 4 stroke lean burn (4SLB) stationary RICE with a site rating of more than 500 brake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(iii) Existing emergency stationary RICE with a site rating of more than 500 brake HP located at a major source of HAP emissions that does not operate or is not contractually obligated to be available for more than 15 hours per calendar year for the purposes specified in § 63.6640(f)(2)(ii) and (iii).</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(iv) Existing limited use stationary RICE with a site rating of more than 500 brake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(v) Existing stationary RICE with a site rating of more than 500 brake HP located at a major source of HAP emissions that combusts landfill gas or digester gas equivalent to 10 percent or more of the gross heat input on an annual basis;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(c) </w:t>
      </w:r>
      <w:r w:rsidRPr="00BE0131">
        <w:rPr>
          <w:rFonts w:ascii="Arial" w:eastAsia="Times New Roman" w:hAnsi="Arial" w:cs="Arial"/>
          <w:i/>
          <w:iCs/>
          <w:sz w:val="18"/>
          <w:szCs w:val="18"/>
        </w:rPr>
        <w:t>Stationary RICE subject to Regulations under 40 CFR Part 60.</w:t>
      </w:r>
      <w:r w:rsidRPr="00BE0131">
        <w:rPr>
          <w:rFonts w:ascii="Arial" w:eastAsia="Times New Roman" w:hAnsi="Arial" w:cs="Arial"/>
          <w:sz w:val="18"/>
          <w:szCs w:val="18"/>
        </w:rPr>
        <w:t xml:space="preserve"> An affected source that meets any of the criteria in paragraphs (c)(1) through (7) of this section must meet the requirements of this part by meeting the requirements of 40 CFR part 60 subpart IIII, for compression ignition engines or 40 CFR part 60 subpart JJJJ, for spark ignition engines. No further requirements apply for such engines under this part.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A new or reconstructed stationary RICE located at an area source;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A new or reconstructed 2SLB stationary RICE with a site rating of less than or equal to 500 brake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A new or reconstructed 4SLB stationary RICE with a site rating of less than 250 brake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(4) A new or reconstructed spark ignition 4 stroke rich burn (4SRB) stationary RICE with a site rating of less than or equal to 500 brake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(5) A new or reconstructed stationary RICE with a site rating of less than or equal to 500 brake HP located at a major source of HAP emissions which combusts landfill or digester gas equivalent to 10 percent or more of the gross heat input on an annual basis;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(6) A new or reconstructed emergency or limited use stationary RICE with a site rating of less than or equal to 500 brake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(7) A new or reconstructed compression ignition (CI) stationary RICE with a site rating of less than or equal to 500 brake HP located at a major source of HAP emissions.</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[69 FR 33506, June 15, 2004, as amended at 73 FR 3604, Jan. 18, 2008; 75 FR 9674, Mar. 3, 2010; 75 FR 37733, June 30, 2010; 75 FR 51588, Aug. 20, 2010; 78 FR 6700, Jan. 30, 2013]</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5" w:name="40:14.0.1.1.1.1.110.4"/>
      <w:bookmarkEnd w:id="5"/>
      <w:r w:rsidRPr="00BE0131">
        <w:rPr>
          <w:rFonts w:ascii="Arial" w:eastAsia="Times New Roman" w:hAnsi="Arial" w:cs="Arial"/>
          <w:b/>
          <w:bCs/>
          <w:sz w:val="18"/>
          <w:szCs w:val="18"/>
        </w:rPr>
        <w:t>§ 63.6595   When do I have to comply with this subpart?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(a) </w:t>
      </w:r>
      <w:r w:rsidRPr="00BE0131">
        <w:rPr>
          <w:rFonts w:ascii="Arial" w:eastAsia="Times New Roman" w:hAnsi="Arial" w:cs="Arial"/>
          <w:i/>
          <w:iCs/>
          <w:sz w:val="18"/>
          <w:szCs w:val="18"/>
        </w:rPr>
        <w:t>Affected sources.</w:t>
      </w:r>
      <w:r w:rsidRPr="00BE0131">
        <w:rPr>
          <w:rFonts w:ascii="Arial" w:eastAsia="Times New Roman" w:hAnsi="Arial" w:cs="Arial"/>
          <w:sz w:val="18"/>
          <w:szCs w:val="18"/>
        </w:rPr>
        <w:t xml:space="preserve"> (1) If you have an existing stationary RICE, excluding existing non-emergency CI stationary RICE, with a site rating of more than 500 brake HP located at a major source of HAP emissions, you must comply with the applicable emission limitations, operating limitations and other requirements no later than June 15, 2007. If you have an existing non-emergency CI stationary RICE with a site rating of more than 500 brake HP located at a major source of HAP emissions, an existing stationary CI RICE with a site rating of less than or equal to 500 brake HP located at a major source of HAP emissions, or an existing stationary CI RICE located at an area source of HAP emissions, you must comply with the applicable emission limitations, operating limitations, and other requirements no later than May 3, 2013. If you have an existing stationary SI RICE with a site rating of less than or equal to 500 brake HP located at a major source of HAP emissions, or an existing stationary SI RICE located at an area source of HAP emissions, you must comply with the applicable emission limitations, operating limitations, and other requirements no later than October 19, 2013.</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If you start up your new or reconstructed stationary RICE with a site rating of more than 500 brake HP located at a major source of HAP emissions before August 16, 2004, you must comply with the applicable emission limitations and operating limitations in this subpart no later than August 16, 2004.</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If you start up your new or reconstructed stationary RICE with a site rating of more than 500 brake HP located at a major source of HAP emissions after August 16, 2004, you must comply with the applicable emission limitations and operating limitations in this subpart upon startup of your affected source.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(4) If you start up your new or reconstructed stationary RICE with a site rating of less than or equal to 500 brake HP located at a major source of HAP emissions before January 18, 2008, you must comply with the applicable emission limitations and operating limitations in this subpart no later than January 18, 2008.</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(5) If you start up your new or reconstructed stationary RICE with a site rating of less than or equal to 500 brake HP located at a major source of HAP emissions after January 18, 2008, you must comply with the applicable emission limitations and operating limitations in this subpart upon startup of your affected source.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(6) If you start up your new or reconstructed stationary RICE located at an area source of HAP emissions before January 18, 2008, you must comply with the applicable emission limitations and operating limitations in this subpart no later than January 18, 2008.</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(7) If you start up your new or reconstructed stationary RICE located at an area source of HAP emissions after January 18, 2008, you must comply with the applicable emission limitations and operating limitations in this subpart upon startup of your affected source.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(b) </w:t>
      </w:r>
      <w:r w:rsidRPr="00BE0131">
        <w:rPr>
          <w:rFonts w:ascii="Arial" w:eastAsia="Times New Roman" w:hAnsi="Arial" w:cs="Arial"/>
          <w:i/>
          <w:iCs/>
          <w:sz w:val="18"/>
          <w:szCs w:val="18"/>
        </w:rPr>
        <w:t>Area sources that become major sources.</w:t>
      </w:r>
      <w:r w:rsidRPr="00BE0131">
        <w:rPr>
          <w:rFonts w:ascii="Arial" w:eastAsia="Times New Roman" w:hAnsi="Arial" w:cs="Arial"/>
          <w:sz w:val="18"/>
          <w:szCs w:val="18"/>
        </w:rPr>
        <w:t xml:space="preserve"> If you have an area source that increases its emissions or its potential to emit such that it becomes a major source of HAP, the compliance dates in paragraphs (b)(1) and (2) of this section apply to you.</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Any stationary RICE for which construction or reconstruction is commenced after the date when your area source becomes a major source of HAP must be in compliance with this subpart upon startup of your affected source.</w:t>
      </w:r>
    </w:p>
    <w:p w:rsidR="005E34BC" w:rsidRPr="00BE0131" w:rsidRDefault="005E34BC">
      <w:pPr>
        <w:rPr>
          <w:rFonts w:ascii="Arial" w:eastAsia="Times New Roman" w:hAnsi="Arial" w:cs="Arial"/>
          <w:sz w:val="18"/>
          <w:szCs w:val="18"/>
        </w:rPr>
      </w:pPr>
      <w:r w:rsidRPr="00BE0131">
        <w:rPr>
          <w:rFonts w:ascii="Arial" w:eastAsia="Times New Roman" w:hAnsi="Arial" w:cs="Arial"/>
          <w:sz w:val="18"/>
          <w:szCs w:val="18"/>
        </w:rPr>
        <w:br w:type="page"/>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Any stationary RICE for which construction or reconstruction is commenced before your area source becomes a major source of HAP must be in compliance with the provisions of this subpart that are applicable to RICE located at major sources within 3 years after your area source becomes a major source of HAP.</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(c) If you own or operate an affected source, you must meet the applicable notification requirements in § 63.6645 and in 40 CFR part 63, subpart A.</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[69 FR 33506, June 15, 2004, as amended at 73 FR 3604, Jan. 18, 2008; 75 FR 9675, Mar. 3, 2010; 75 FR 51589, Aug. 20, 2010; 78 FR 6701, Jan. 30, 2013]</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6" w:name="40:14.0.1.1.1.1.111"/>
      <w:bookmarkEnd w:id="6"/>
      <w:r w:rsidRPr="00BE0131">
        <w:rPr>
          <w:rFonts w:ascii="Arial" w:eastAsia="Times New Roman" w:hAnsi="Arial" w:cs="Arial"/>
          <w:b/>
          <w:bCs/>
          <w:sz w:val="18"/>
          <w:szCs w:val="18"/>
        </w:rPr>
        <w:t>Emission and Operating Limitations</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7" w:name="40:14.0.1.1.1.1.111.5"/>
      <w:bookmarkEnd w:id="7"/>
      <w:r w:rsidRPr="00BE0131">
        <w:rPr>
          <w:rFonts w:ascii="Arial" w:eastAsia="Times New Roman" w:hAnsi="Arial" w:cs="Arial"/>
          <w:b/>
          <w:bCs/>
          <w:sz w:val="18"/>
          <w:szCs w:val="18"/>
        </w:rPr>
        <w:t>§ 63.6600   What emission limitations and operating limitations must I meet if I own or operate a stationary RICE with a site rating of more than 500 brake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Compliance with the numerical emission limitations established in this subpart is based on the results of testing the average of three 1-hour runs using the testing requirements and procedures in § 63.6620 and Table 4 to this subpart.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(a) If you own or operate an existing, new, or reconstructed spark ignition 4SRB stationary RICE with a site rating of more than 500 brake HP located at a major source of HAP emissions, you must comply with the emission limitations in Table 1a to this subpart and the operating limitations in Table 1b to this subpart which apply to you.</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(b) If you own or operate a new or reconstructed 2SLB stationary RICE with a site rating of more than 500 brake HP located at major source of HAP emissions, a new or reconstructed 4SLB stationary RICE with a site rating of more than 500 brake HP located at major source of HAP emissions, or a new or reconstructed CI stationary RICE with a site rating of more than 500 brake HP located at a major source of HAP emissions, you must comply with the emission limitations in Table 2a to this subpart and the operating limitations in Table 2b to this subpart which apply to you.</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(c) If you own or operate any of the following stationary RICE with a site rating of more than 500 brake HP located at a major source of HAP emissions, you do not need to comply with the emission limitations in Tables 1a, 2a, 2c, and 2d to this subpart or operating limitations in Tables 1b and 2b to this subpart: an existing 2SLB stationary RICE; an existing 4SLB stationary RICE; a stationary RICE that combusts landfill gas or digester gas equivalent to 10 percent or more of the gross heat input on an annual basis; an emergency stationary RICE; or a limited use stationary RICE.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(d) If you own or operate an existing non-emergency stationary CI RICE with a site rating of more than 500 brake HP located at a major source of HAP emissions, you must comply with the emission limitations in Table 2c to this subpart and the operating limitations in Table 2b to this subpart which apply to you.</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[73 FR 3605, Jan. 18, 2008, as amended at 75 FR 9675, Mar. 3, 2010]</w:t>
      </w:r>
    </w:p>
    <w:p w:rsidR="005E34BC" w:rsidRPr="00BE0131" w:rsidRDefault="005E34BC">
      <w:pPr>
        <w:rPr>
          <w:rFonts w:ascii="Arial" w:eastAsia="Times New Roman" w:hAnsi="Arial" w:cs="Arial"/>
          <w:b/>
          <w:bCs/>
          <w:sz w:val="18"/>
          <w:szCs w:val="18"/>
        </w:rPr>
      </w:pPr>
      <w:bookmarkStart w:id="8" w:name="40:14.0.1.1.1.1.111.6"/>
      <w:bookmarkEnd w:id="8"/>
      <w:r w:rsidRPr="00BE0131">
        <w:rPr>
          <w:rFonts w:ascii="Arial" w:eastAsia="Times New Roman" w:hAnsi="Arial" w:cs="Arial"/>
          <w:b/>
          <w:bCs/>
          <w:sz w:val="18"/>
          <w:szCs w:val="18"/>
        </w:rPr>
        <w:br w:type="page"/>
      </w:r>
    </w:p>
    <w:p w:rsidR="005E34BC" w:rsidRPr="00BE0131" w:rsidRDefault="005E34BC" w:rsidP="005E34BC">
      <w:pPr>
        <w:spacing w:before="200" w:after="100" w:line="240" w:lineRule="auto"/>
        <w:outlineLvl w:val="1"/>
        <w:rPr>
          <w:rFonts w:ascii="Arial" w:eastAsia="Times New Roman" w:hAnsi="Arial" w:cs="Arial"/>
          <w:b/>
          <w:bCs/>
          <w:sz w:val="18"/>
          <w:szCs w:val="18"/>
        </w:rPr>
      </w:pPr>
      <w:r w:rsidRPr="00BE0131">
        <w:rPr>
          <w:rFonts w:ascii="Arial" w:eastAsia="Times New Roman" w:hAnsi="Arial" w:cs="Arial"/>
          <w:b/>
          <w:bCs/>
          <w:sz w:val="18"/>
          <w:szCs w:val="18"/>
        </w:rPr>
        <w:t>§ 63.6601   What emission limitations must I meet if I own or operate a new or reconstructed 4SLB stationary RICE with a site rating of greater than or equal to 250 brake HP and less than or equal to 500 brake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Compliance with the numerical emission limitations established in this subpart is based on the results of testing the average of three 1-hour runs using the testing requirements and procedures in § 63.6620 and Table 4 to this subpart. If you own or operate a new or reconstructed 4SLB stationary RICE with a site rating of greater than or equal to 250 and less than or equal to 500 brake HP located at major source of HAP emissions manufactured on or after January 1, 2008, you must comply with the emission limitations in Table 2a to this subpart and the operating limitations in Table 2b to this subpart which apply to you.</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[73 FR 3605, Jan. 18, 2008, as amended at 75 FR 9675, Mar. 3, 2010; 75 FR 51589, Aug. 20, 2010]</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9" w:name="40:14.0.1.1.1.1.111.7"/>
      <w:bookmarkEnd w:id="9"/>
      <w:r w:rsidRPr="00BE0131">
        <w:rPr>
          <w:rFonts w:ascii="Arial" w:eastAsia="Times New Roman" w:hAnsi="Arial" w:cs="Arial"/>
          <w:b/>
          <w:bCs/>
          <w:sz w:val="18"/>
          <w:szCs w:val="18"/>
        </w:rPr>
        <w:t>§ 63.6602   What emission limitations and other requirements must I meet if I own or operate an existing stationary RICE with a site rating of equal to or less than 500 brake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If you own or operate an existing stationary RICE with a site rating of equal to or less than 500 brake HP located at a major source of HAP emissions, you must comply with the emission limitations and other requirements in Table 2c to this subpart which apply to you. Compliance with the numerical emission limitations established in this subpart is based on the results of testing the average of three 1-hour runs using the testing requirements and procedures in § 63.6620 and Table 4 to this subpart.</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[78 FR 6701, Jan. 30, 2013]</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10" w:name="40:14.0.1.1.1.1.111.8"/>
      <w:bookmarkEnd w:id="10"/>
      <w:r w:rsidRPr="00BE0131">
        <w:rPr>
          <w:rFonts w:ascii="Arial" w:eastAsia="Times New Roman" w:hAnsi="Arial" w:cs="Arial"/>
          <w:b/>
          <w:bCs/>
          <w:sz w:val="18"/>
          <w:szCs w:val="18"/>
        </w:rPr>
        <w:t>§ 63.6603   What emission limitations, operating limitations, and other requirements must I meet if I own or operate an existing stationary RICE located at an area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Compliance with the numerical emission limitations established in this subpart is based on the results of testing the average of three 1-hour runs using the testing requirements and procedures in § 63.6620 and Table 4 to this subpart.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(a) If you own or operate an existing stationary RICE located at an area source of HAP emissions, you must comply with the requirements in Table 2d to this subpart and the operating limitations in Table 2b to this subpart that apply to you.</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(b) If you own or operate an existing stationary non-emergency CI RICE with a site rating of more than 300 HP located at an area source of HAP that meets either paragraph (b)(1) or (2) of this section, you do not have to meet the numerical CO emission limitations specified in Table 2d of this subpart. Existing stationary non-emergency CI RICE with a site rating of more than 300 HP located at an area source of HAP that meet either paragraph (b)(1) or (2) of this section must meet the management practices that are shown for stationary non-emergency CI RICE with a site rating of less than or equal to 300 HP in Table 2d of this subpart.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The area source is located in an area of Alaska that is not accessible by the Federal Aid Highway System (FAHS).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The stationary RICE is located at an area source that meets paragraphs (b)(2)(</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(ii), and (iii) of this section.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xml:space="preserve">) The only connection to the FAHS is through the Alaska Marine Highway System (AMHS), or the stationary RICE operation is within an isolated grid in Alaska that is not connected to the statewide electrical grid referred to as the Alaska </w:t>
      </w:r>
      <w:proofErr w:type="spellStart"/>
      <w:r w:rsidRPr="00BE0131">
        <w:rPr>
          <w:rFonts w:ascii="Arial" w:eastAsia="Times New Roman" w:hAnsi="Arial" w:cs="Arial"/>
          <w:sz w:val="18"/>
          <w:szCs w:val="18"/>
        </w:rPr>
        <w:t>Railbelt</w:t>
      </w:r>
      <w:proofErr w:type="spellEnd"/>
      <w:r w:rsidRPr="00BE0131">
        <w:rPr>
          <w:rFonts w:ascii="Arial" w:eastAsia="Times New Roman" w:hAnsi="Arial" w:cs="Arial"/>
          <w:sz w:val="18"/>
          <w:szCs w:val="18"/>
        </w:rPr>
        <w:t xml:space="preserve"> Grid.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(ii) At least 10 percent of the power generated by the stationary RICE on an annual basis is used for residential purposes.</w:t>
      </w:r>
    </w:p>
    <w:p w:rsidR="005E34BC" w:rsidRPr="00BE0131" w:rsidRDefault="005E34BC">
      <w:pPr>
        <w:rPr>
          <w:rFonts w:ascii="Arial" w:eastAsia="Times New Roman" w:hAnsi="Arial" w:cs="Arial"/>
          <w:sz w:val="18"/>
          <w:szCs w:val="18"/>
        </w:rPr>
      </w:pPr>
      <w:r w:rsidRPr="00BE0131">
        <w:rPr>
          <w:rFonts w:ascii="Arial" w:eastAsia="Times New Roman" w:hAnsi="Arial" w:cs="Arial"/>
          <w:sz w:val="18"/>
          <w:szCs w:val="18"/>
        </w:rPr>
        <w:br w:type="page"/>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(iii) The generating capacity of the area source is less than 12 megawatts, or the stationary RICE is used exclusively for backup power for renewable energy.</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(c) If you own or operate an existing stationary non-emergency CI RICE with a site rating of more than 300 HP located on an offshore vessel that is an area source of HAP and is a </w:t>
      </w:r>
      <w:proofErr w:type="spellStart"/>
      <w:r w:rsidRPr="00BE0131">
        <w:rPr>
          <w:rFonts w:ascii="Arial" w:eastAsia="Times New Roman" w:hAnsi="Arial" w:cs="Arial"/>
          <w:sz w:val="18"/>
          <w:szCs w:val="18"/>
        </w:rPr>
        <w:t>nonroad</w:t>
      </w:r>
      <w:proofErr w:type="spellEnd"/>
      <w:r w:rsidRPr="00BE0131">
        <w:rPr>
          <w:rFonts w:ascii="Arial" w:eastAsia="Times New Roman" w:hAnsi="Arial" w:cs="Arial"/>
          <w:sz w:val="18"/>
          <w:szCs w:val="18"/>
        </w:rPr>
        <w:t xml:space="preserve"> vehicle that is an Outer Continental Shelf (OCS) source as defined in 40 CFR 55.2, you do not have to meet the numerical CO emission limitations specified in Table 2d of this subpart. You must meet all of the following management practices: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Change oil every 1,000 hours of operation or annually, whichever comes first. Sources have the option to utilize an oil analysis program as described in § 63.6625(</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in order to extend the specified oil change requirement.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Inspect and clean air filters every 750 hours of operation or annually, whichever comes first, and replace as necessary.</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Inspect fuel filters and belts, if installed, every 750 hours of operation or annually, whichever comes first, and replace as necessary.</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(4) Inspect all flexible hoses every 1,000 hours of operation or annually, whichever comes first, and replace as necessary.</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(d) If you own or operate an existing non-emergency CI RICE with a site rating of more than 300 HP located at an area source of HAP emissions that is certified to the Tier 1 or Tier 2 emission standards in Table 1 of 40 CFR 89.112 and that is subject to an enforceable state or local standard that requires the engine to be replaced no later than June 1, 2018, you may until January 1, 2015, or 12 years after the installation date of the engine (whichever is later), but not later than June 1, 2018, choose to comply with the management practices that are shown for stationary non-emergency CI RICE with a site rating of less than or equal to 300 HP in Table 2d of this subpart instead of the applicable emission limitations in Table 2d, operating limitations in Table 2b, and crankcase ventilation system requirements in § 63.6625(g). You must comply with the emission limitations in Table 2d and operating limitations in Table 2b that apply for non-emergency CI RICE with a site rating of more than 300 HP located at an area source of HAP emissions by January 1, 2015, or 12 years after the installation date of the engine (whichever is later), but not later than June 1, 2018. You must also comply with the crankcase ventilation system requirements in § 63.6625(g) by January 1, 2015, or 12 years after the installation date of the engine (whichever is later), but not later than June 1, 2018.</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(e) If you own or operate an existing non-emergency CI RICE with a site rating of more than 300 HP located at an area source of HAP emissions that is certified to the Tier 3 (Tier 2 for engines above 560 kilowatt (kW)) emission standards in Table 1 of 40 CFR 89.112, you may comply with the requirements under this part by meeting the requirements for Tier 3 engines (Tier 2 for engines above 560 kW) in 40 CFR part 60 subpart IIII instead of the emission limitations and other requirements that would otherwise apply under this part for existing non-emergency CI RICE with a site rating of more than 300 HP located at an area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(f) An existing non-emergency SI 4SLB and 4SRB stationary RICE with a site rating of more than 500 HP located at area sources of HAP must meet the definition of remote stationary RICE in § 63.6675 on the initial compliance date for the engine, October 19, 2013, in order to be considered a remote stationary RICE under this subpart. Owners and operators of existing non-emergency SI 4SLB and 4SRB stationary RICE with a site rating of more than 500 HP located at area sources of HAP that meet the definition of remote stationary RICE in § 63.6675 of this subpart as of October 19, 2013 must evaluate the status of their stationary RICE every 12 months. Owners and operators must keep records of the initial and annual evaluation of the status of the engine. If the evaluation indicates that the stationary RICE no longer meets the definition of remote stationary RICE in § 63.6675 of this subpart, the owner or operator must comply with all of the requirements for existing non-emergency SI 4SLB and 4SRB stationary RICE with a site rating of more than 500 HP located at area sources of HAP that are not remote stationary RICE within 1 year of the evaluation.</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[75 FR 9675, Mar. 3, 2010, as amended at 75 FR 51589, Aug. 20, 2010; 76 FR 12866, Mar. 9, 2011; 78 FR 6701, Jan. 30, 2013]</w:t>
      </w:r>
    </w:p>
    <w:p w:rsidR="005E34BC" w:rsidRPr="00BE0131" w:rsidRDefault="005E34BC">
      <w:pPr>
        <w:rPr>
          <w:rFonts w:ascii="Arial" w:eastAsia="Times New Roman" w:hAnsi="Arial" w:cs="Arial"/>
          <w:b/>
          <w:bCs/>
          <w:sz w:val="18"/>
          <w:szCs w:val="18"/>
        </w:rPr>
      </w:pPr>
      <w:bookmarkStart w:id="11" w:name="40:14.0.1.1.1.1.111.9"/>
      <w:bookmarkEnd w:id="11"/>
      <w:r w:rsidRPr="00BE0131">
        <w:rPr>
          <w:rFonts w:ascii="Arial" w:eastAsia="Times New Roman" w:hAnsi="Arial" w:cs="Arial"/>
          <w:b/>
          <w:bCs/>
          <w:sz w:val="18"/>
          <w:szCs w:val="18"/>
        </w:rPr>
        <w:br w:type="page"/>
      </w:r>
    </w:p>
    <w:p w:rsidR="005E34BC" w:rsidRPr="00BE0131" w:rsidRDefault="005E34BC" w:rsidP="005E34BC">
      <w:pPr>
        <w:spacing w:before="200" w:after="100" w:line="240" w:lineRule="auto"/>
        <w:outlineLvl w:val="1"/>
        <w:rPr>
          <w:rFonts w:ascii="Arial" w:eastAsia="Times New Roman" w:hAnsi="Arial" w:cs="Arial"/>
          <w:b/>
          <w:bCs/>
          <w:sz w:val="18"/>
          <w:szCs w:val="18"/>
        </w:rPr>
      </w:pPr>
      <w:r w:rsidRPr="00BE0131">
        <w:rPr>
          <w:rFonts w:ascii="Arial" w:eastAsia="Times New Roman" w:hAnsi="Arial" w:cs="Arial"/>
          <w:b/>
          <w:bCs/>
          <w:sz w:val="18"/>
          <w:szCs w:val="18"/>
        </w:rPr>
        <w:t>§ 63.6604   What fuel requirements must I meet if I own or operate a stationary CI RICE?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(a) If you own or operate an existing non-emergency, non-black start CI stationary RICE with a site rating of more than 300 brake HP with a displacement of less than 30 liters per cylinder that uses diesel fuel, you must use diesel fuel that meets the requirements in 40 CFR 80.510(b) for </w:t>
      </w:r>
      <w:proofErr w:type="spellStart"/>
      <w:r w:rsidRPr="00BE0131">
        <w:rPr>
          <w:rFonts w:ascii="Arial" w:eastAsia="Times New Roman" w:hAnsi="Arial" w:cs="Arial"/>
          <w:sz w:val="18"/>
          <w:szCs w:val="18"/>
        </w:rPr>
        <w:t>nonroad</w:t>
      </w:r>
      <w:proofErr w:type="spellEnd"/>
      <w:r w:rsidRPr="00BE0131">
        <w:rPr>
          <w:rFonts w:ascii="Arial" w:eastAsia="Times New Roman" w:hAnsi="Arial" w:cs="Arial"/>
          <w:sz w:val="18"/>
          <w:szCs w:val="18"/>
        </w:rPr>
        <w:t xml:space="preserve"> diesel fuel.</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(b) Beginning January 1, 2015, if you own or operate an existing emergency CI stationary RICE with a site rating of more than 100 brake HP and a displacement of less than 30 liters per cylinder that uses diesel fuel and operates or is contractually obligated to be available for more than 15 hours per calendar year for the purposes specified in § 63.6640(f)(2)(ii) and (iii) or that operates for the purpose specified in § 63.6640(f)(4)(ii), you must use diesel fuel that meets the requirements in 40 CFR 80.510(b) for </w:t>
      </w:r>
      <w:proofErr w:type="spellStart"/>
      <w:r w:rsidRPr="00BE0131">
        <w:rPr>
          <w:rFonts w:ascii="Arial" w:eastAsia="Times New Roman" w:hAnsi="Arial" w:cs="Arial"/>
          <w:sz w:val="18"/>
          <w:szCs w:val="18"/>
        </w:rPr>
        <w:t>nonroad</w:t>
      </w:r>
      <w:proofErr w:type="spellEnd"/>
      <w:r w:rsidRPr="00BE0131">
        <w:rPr>
          <w:rFonts w:ascii="Arial" w:eastAsia="Times New Roman" w:hAnsi="Arial" w:cs="Arial"/>
          <w:sz w:val="18"/>
          <w:szCs w:val="18"/>
        </w:rPr>
        <w:t xml:space="preserve"> diesel fuel, except that any existing diesel fuel purchased (or otherwise obtained) prior to January 1, 2015, may be used until depleted.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(c) Beginning January 1, 2015, if you own or operate a new emergency CI stationary RICE with a site rating of more than 500 brake HP and a displacement of less than 30 liters per cylinder located at a major source of HAP that uses diesel fuel and operates or is contractually obligated to be available for more than 15 hours per calendar year for the purposes specified in § 63.6640(f)(2)(ii) and (iii), you must use diesel fuel that meets the requirements in 40 CFR 80.510(b) for </w:t>
      </w:r>
      <w:proofErr w:type="spellStart"/>
      <w:r w:rsidRPr="00BE0131">
        <w:rPr>
          <w:rFonts w:ascii="Arial" w:eastAsia="Times New Roman" w:hAnsi="Arial" w:cs="Arial"/>
          <w:sz w:val="18"/>
          <w:szCs w:val="18"/>
        </w:rPr>
        <w:t>nonroad</w:t>
      </w:r>
      <w:proofErr w:type="spellEnd"/>
      <w:r w:rsidRPr="00BE0131">
        <w:rPr>
          <w:rFonts w:ascii="Arial" w:eastAsia="Times New Roman" w:hAnsi="Arial" w:cs="Arial"/>
          <w:sz w:val="18"/>
          <w:szCs w:val="18"/>
        </w:rPr>
        <w:t xml:space="preserve"> diesel fuel, except that any existing diesel fuel purchased (or otherwise obtained) prior to January 1, 2015, may be used until depleted.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(d) Existing CI stationary RICE located in Guam, American Samoa, the Commonwealth of the Northern Mariana Islands, at area sources in areas of Alaska that meet either § 63.6603(b)(1) or § 63.6603(b)(2), or are on offshore vessels that meet § 63.6603(c) are exempt from the requirements of this section.</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[78 FR 6702, Jan. 30, 2013]</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12" w:name="40:14.0.1.1.1.1.112"/>
      <w:bookmarkEnd w:id="12"/>
      <w:r w:rsidRPr="00BE0131">
        <w:rPr>
          <w:rFonts w:ascii="Arial" w:eastAsia="Times New Roman" w:hAnsi="Arial" w:cs="Arial"/>
          <w:b/>
          <w:bCs/>
          <w:sz w:val="18"/>
          <w:szCs w:val="18"/>
        </w:rPr>
        <w:t>General Compliance Requirements</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13" w:name="40:14.0.1.1.1.1.112.10"/>
      <w:bookmarkEnd w:id="13"/>
      <w:r w:rsidRPr="00BE0131">
        <w:rPr>
          <w:rFonts w:ascii="Arial" w:eastAsia="Times New Roman" w:hAnsi="Arial" w:cs="Arial"/>
          <w:b/>
          <w:bCs/>
          <w:sz w:val="18"/>
          <w:szCs w:val="18"/>
        </w:rPr>
        <w:t>§ 63.6605   What are my general requirements for complying with this subpart?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(a) You must be in compliance with the emission limitations, operating limitations, and other requirements in this subpart that apply to you at all times.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(b) At all times you must operate and maintain any affected source, including associated air pollution control equipment and monitoring equipment, in a manner consistent with safety and good air pollution control practices for minimizing emissions. The general duty to minimize emissions does not require you to make any further efforts to reduce emissions if levels required by this standard have been achieved. Determination of whether such operation and maintenance procedures are being used will be based on information available to the Administrator which may include, but is not limited to, monitoring results, review of operation and maintenance procedures, review of operation and maintenance records, and inspection of the source.</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[75 FR 9675, Mar. 3, 2010, as amended at 78 FR 6702, Jan. 30, 2013]</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14" w:name="40:14.0.1.1.1.1.113"/>
      <w:bookmarkEnd w:id="14"/>
      <w:r w:rsidRPr="00BE0131">
        <w:rPr>
          <w:rFonts w:ascii="Arial" w:eastAsia="Times New Roman" w:hAnsi="Arial" w:cs="Arial"/>
          <w:b/>
          <w:bCs/>
          <w:sz w:val="18"/>
          <w:szCs w:val="18"/>
        </w:rPr>
        <w:t>Testing and Initial Compliance Requirements</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15" w:name="40:14.0.1.1.1.1.113.11"/>
      <w:bookmarkEnd w:id="15"/>
      <w:r w:rsidRPr="00BE0131">
        <w:rPr>
          <w:rFonts w:ascii="Arial" w:eastAsia="Times New Roman" w:hAnsi="Arial" w:cs="Arial"/>
          <w:b/>
          <w:bCs/>
          <w:sz w:val="18"/>
          <w:szCs w:val="18"/>
        </w:rPr>
        <w:t>§ 63.6610   By what date must I conduct the initial performance tests or other initial compliance demonstrations if I own or operate a stationary RICE with a site rating of more than 500 brake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If you own or operate a stationary RICE with a site rating of more than 500 brake HP located at a major source of HAP emissions you are subject to the requirements of this section.</w:t>
      </w:r>
    </w:p>
    <w:p w:rsidR="005E34BC" w:rsidRPr="00BE0131" w:rsidRDefault="005E34BC" w:rsidP="00EF2F67">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(a) You must conduct the initial performance test or other initial compliance demonstrations in Table 4 to this subpart that apply to you within 180 days after the compliance date that is specified for your stationary RICE in § 63.6595 and according to the provisions in § 63.7(a)(2).</w:t>
      </w:r>
      <w:r w:rsidRPr="00BE0131">
        <w:rPr>
          <w:rFonts w:ascii="Arial" w:eastAsia="Times New Roman" w:hAnsi="Arial" w:cs="Arial"/>
          <w:sz w:val="18"/>
          <w:szCs w:val="18"/>
        </w:rPr>
        <w:br w:type="page"/>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(b) If you commenced construction or reconstruction between December 19, 2002 and June 15, 2004 and own or operate stationary RICE with a site rating of more than 500 brake HP located at a major source of HAP emissions, you must demonstrate initial compliance with either the proposed emission limitations or the promulgated emission limitations no later than February 10, 2005 or no later than 180 days after startup of the source, whichever is later, according to § 63.7(a)(2)(ix).</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(c) If you commenced construction or reconstruction between December 19, 2002 and June 15, 2004 and own or operate stationary RICE with a site rating of more than 500 brake HP located at a major source of HAP emissions, and you chose to comply with the proposed emission limitations when demonstrating initial compliance, you must conduct a second performance test to demonstrate compliance with the promulgated emission limitations by December 13, 2007 or after startup of the source, whichever is later, according to § 63.7(a)(2)(ix).</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(d) An owner or operator is not required to conduct an initial performance test on units for which a performance test has been previously conducted, but the test must meet all of the conditions described in paragraphs (d)(1) through (5) of this section.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The test must have been conducted using the same methods specified in this subpart, and these methods must have been followed correctly.</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The test must not be older than 2 years.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The test must be reviewed and accepted by the Administrator.</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(4) Either no process or equipment changes must have been made since the test was performed, or the owner or operator must be able to demonstrate that the results of the performance test, with or without adjustments, reliably demonstrate compliance despite process or equipment changes.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(5) The test must be conducted at any load condition within plus or minus 10 percent of 100 percent load.</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[69 FR 33506, June 15, 2004, as amended at 73 FR 3605, Jan. 18, 2008]</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16" w:name="40:14.0.1.1.1.1.113.12"/>
      <w:bookmarkEnd w:id="16"/>
      <w:r w:rsidRPr="00BE0131">
        <w:rPr>
          <w:rFonts w:ascii="Arial" w:eastAsia="Times New Roman" w:hAnsi="Arial" w:cs="Arial"/>
          <w:b/>
          <w:bCs/>
          <w:sz w:val="18"/>
          <w:szCs w:val="18"/>
        </w:rPr>
        <w:t>§ 63.6611   By what date must I conduct the initial performance tests or other initial compliance demonstrations if I own or operate a new or reconstructed 4SLB SI stationary RICE with a site rating of greater than or equal to 250 and less than or equal to 500 brake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If you own or operate a new or reconstructed 4SLB stationary RICE with a site rating of greater than or equal to 250 and less than or equal to 500 brake HP located at a major source of HAP emissions, you must conduct an initial performance test within 240 days after the compliance date that is specified for your stationary RICE in § 63.6595 and according to the provisions specified in Table 4 to this subpart, as appropriate.</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[73 FR 3605, Jan. 18, 2008, as amended at 75 FR 51589, Aug. 20, 2010]</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17" w:name="40:14.0.1.1.1.1.113.13"/>
      <w:bookmarkEnd w:id="17"/>
      <w:r w:rsidRPr="00BE0131">
        <w:rPr>
          <w:rFonts w:ascii="Arial" w:eastAsia="Times New Roman" w:hAnsi="Arial" w:cs="Arial"/>
          <w:b/>
          <w:bCs/>
          <w:sz w:val="18"/>
          <w:szCs w:val="18"/>
        </w:rPr>
        <w:t>§ 63.6612   By what date must I conduct the initial performance tests or other initial compliance demonstrations if I own or operate an existing stationary RICE with a site rating of less than or equal to 500 brake HP located at a major source of HAP emissions or an existing stationary RICE located at an area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If you own or operate an existing stationary RICE with a site rating of less than or equal to 500 brake HP located at a major source of HAP emissions or an existing stationary RICE located at an area source of HAP emissions you are subject to the requirements of this section.</w:t>
      </w:r>
    </w:p>
    <w:p w:rsidR="005E34BC" w:rsidRPr="00BE0131" w:rsidRDefault="005E34BC">
      <w:pPr>
        <w:rPr>
          <w:rFonts w:ascii="Arial" w:eastAsia="Times New Roman" w:hAnsi="Arial" w:cs="Arial"/>
          <w:sz w:val="18"/>
          <w:szCs w:val="18"/>
        </w:rPr>
      </w:pPr>
      <w:r w:rsidRPr="00BE0131">
        <w:rPr>
          <w:rFonts w:ascii="Arial" w:eastAsia="Times New Roman" w:hAnsi="Arial" w:cs="Arial"/>
          <w:sz w:val="18"/>
          <w:szCs w:val="18"/>
        </w:rPr>
        <w:br w:type="page"/>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(a) You must conduct any initial performance test or other initial compliance demonstration according to Tables 4 and 5 to this subpart that apply to you within 180 days after the compliance date that is specified for your stationary RICE in § 63.6595 and according to the provisions in § 63.7(a)(2).</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(b) An owner or operator is not required to conduct an initial performance test on a unit for which a performance test has been previously conducted, but the test must meet all of the conditions described in paragraphs (b)(1) through (4) of this section.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The test must have been conducted using the same methods specified in this subpart, and these methods must have been followed correctly.</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The test must not be older than 2 years.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The test must be reviewed and accepted by the Administrator.</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(4) Either no process or equipment changes must have been made since the test was performed, or the owner or operator must be able to demonstrate that the results of the performance test, with or without adjustments, reliably demonstrate compliance despite process or equipment changes.</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[75 FR 9676, Mar. 3, 2010, as amended at 75 FR 51589, Aug. 20, 2010]</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18" w:name="40:14.0.1.1.1.1.113.14"/>
      <w:bookmarkEnd w:id="18"/>
      <w:r w:rsidRPr="00BE0131">
        <w:rPr>
          <w:rFonts w:ascii="Arial" w:eastAsia="Times New Roman" w:hAnsi="Arial" w:cs="Arial"/>
          <w:b/>
          <w:bCs/>
          <w:sz w:val="18"/>
          <w:szCs w:val="18"/>
        </w:rPr>
        <w:t>§ 63.6615   When must I conduct subsequent performance tests?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If you must comply with the emission limitations and operating limitations, you must conduct subsequent performance tests as specified in Table 3 of this subpart.</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19" w:name="40:14.0.1.1.1.1.113.15"/>
      <w:bookmarkEnd w:id="19"/>
      <w:r w:rsidRPr="00BE0131">
        <w:rPr>
          <w:rFonts w:ascii="Arial" w:eastAsia="Times New Roman" w:hAnsi="Arial" w:cs="Arial"/>
          <w:b/>
          <w:bCs/>
          <w:sz w:val="18"/>
          <w:szCs w:val="18"/>
        </w:rPr>
        <w:t>§ 63.6620   What performance tests and other procedures must I use?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(a) You must conduct each performance test in Tables 3 and 4 of this subpart that applies to you.</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(b) Each performance test must be conducted according to the requirements that this subpart specifies in Table 4 to this subpart. If you own or operate a non-operational stationary RICE that is subject to performance testing, you do not need to start up the engine solely to conduct the performance test. Owners and operators of a non-operational engine can conduct the performance test when the engine is started up again. The test must be conducted at any load condition within plus or minus 10 percent of 100 percent load for the stationary RICE listed in paragraphs (b)(1) through (4) of this section.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Non-emergency 4SRB stationary RICE with a site rating of greater than 500 brake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New non-emergency 4SLB stationary RICE with a site rating of greater than or equal to 250 brake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New non-emergency 2SLB stationary RICE with a site rating of greater than 500 brake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(4) New non-emergency CI stationary RICE with a site rating of greater than 500 brake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(c) [Reserved]</w:t>
      </w:r>
    </w:p>
    <w:p w:rsidR="005E34BC" w:rsidRPr="00BE0131" w:rsidRDefault="005E34BC">
      <w:pPr>
        <w:rPr>
          <w:rFonts w:ascii="Arial" w:eastAsia="Times New Roman" w:hAnsi="Arial" w:cs="Arial"/>
          <w:sz w:val="18"/>
          <w:szCs w:val="18"/>
        </w:rPr>
      </w:pPr>
      <w:r w:rsidRPr="00BE0131">
        <w:rPr>
          <w:rFonts w:ascii="Arial" w:eastAsia="Times New Roman" w:hAnsi="Arial" w:cs="Arial"/>
          <w:sz w:val="18"/>
          <w:szCs w:val="18"/>
        </w:rPr>
        <w:br w:type="page"/>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(d) You must conduct three separate test runs for each performance test required in this section, as specified in § 63.7(e)(3). Each test run must last at least 1 hour, unless otherwise specified in this subpart.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(e)(1) You must use Equation 1 of this section to determine compliance with the percent reduction requirement:</w:t>
      </w:r>
    </w:p>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noProof/>
          <w:sz w:val="18"/>
          <w:szCs w:val="18"/>
        </w:rPr>
        <w:drawing>
          <wp:inline distT="0" distB="0" distL="0" distR="0">
            <wp:extent cx="1569720" cy="276225"/>
            <wp:effectExtent l="19050" t="0" r="0" b="0"/>
            <wp:docPr id="23" name="Picture 23" descr="eCFR graphic er30ja13.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CFR graphic er30ja13.007.gif"/>
                    <pic:cNvPicPr>
                      <a:picLocks noChangeAspect="1" noChangeArrowheads="1"/>
                    </pic:cNvPicPr>
                  </pic:nvPicPr>
                  <pic:blipFill>
                    <a:blip r:embed="rId6" cstate="print"/>
                    <a:srcRect/>
                    <a:stretch>
                      <a:fillRect/>
                    </a:stretch>
                  </pic:blipFill>
                  <pic:spPr bwMode="auto">
                    <a:xfrm>
                      <a:off x="0" y="0"/>
                      <a:ext cx="1569720" cy="276225"/>
                    </a:xfrm>
                    <a:prstGeom prst="rect">
                      <a:avLst/>
                    </a:prstGeom>
                    <a:noFill/>
                    <a:ln w="9525">
                      <a:noFill/>
                      <a:miter lim="800000"/>
                      <a:headEnd/>
                      <a:tailEnd/>
                    </a:ln>
                  </pic:spPr>
                </pic:pic>
              </a:graphicData>
            </a:graphic>
          </wp:inline>
        </w:drawing>
      </w:r>
    </w:p>
    <w:p w:rsidR="005E34BC" w:rsidRPr="00BE0131" w:rsidRDefault="002A6425" w:rsidP="005E34BC">
      <w:pPr>
        <w:spacing w:before="100" w:beforeAutospacing="1" w:after="100" w:afterAutospacing="1" w:line="240" w:lineRule="auto"/>
        <w:ind w:firstLine="480"/>
        <w:rPr>
          <w:rFonts w:ascii="Arial" w:eastAsia="Times New Roman" w:hAnsi="Arial" w:cs="Arial"/>
          <w:sz w:val="18"/>
          <w:szCs w:val="18"/>
        </w:rPr>
      </w:pPr>
      <w:hyperlink r:id="rId7" w:history="1">
        <w:r w:rsidR="005E34BC" w:rsidRPr="00BE0131">
          <w:rPr>
            <w:rFonts w:ascii="Arial" w:eastAsia="Times New Roman" w:hAnsi="Arial" w:cs="Arial"/>
            <w:sz w:val="15"/>
          </w:rPr>
          <w:t>View or download PDF</w:t>
        </w:r>
      </w:hyperlink>
      <w:r w:rsidR="005E34BC" w:rsidRPr="00BE0131">
        <w:rPr>
          <w:rFonts w:ascii="Arial" w:eastAsia="Times New Roman" w:hAnsi="Arial" w:cs="Arial"/>
          <w:sz w:val="18"/>
          <w:szCs w:val="18"/>
        </w:rPr>
        <w:t xml:space="preserve"> </w:t>
      </w:r>
    </w:p>
    <w:p w:rsidR="005E34BC" w:rsidRPr="00BE0131" w:rsidRDefault="005E34BC" w:rsidP="005E34BC">
      <w:pPr>
        <w:spacing w:before="200" w:after="100" w:line="240" w:lineRule="auto"/>
        <w:ind w:left="960" w:hanging="960"/>
        <w:rPr>
          <w:rFonts w:ascii="Arial" w:eastAsia="Times New Roman" w:hAnsi="Arial" w:cs="Arial"/>
          <w:sz w:val="16"/>
          <w:szCs w:val="16"/>
        </w:rPr>
      </w:pPr>
      <w:r w:rsidRPr="00BE0131">
        <w:rPr>
          <w:rFonts w:ascii="Arial" w:eastAsia="Times New Roman" w:hAnsi="Arial" w:cs="Arial"/>
          <w:sz w:val="16"/>
          <w:szCs w:val="16"/>
        </w:rPr>
        <w:t>Where:</w:t>
      </w:r>
    </w:p>
    <w:p w:rsidR="005E34BC" w:rsidRPr="00BE0131" w:rsidRDefault="005E34BC" w:rsidP="005E34BC">
      <w:pPr>
        <w:spacing w:before="200" w:after="100" w:line="240" w:lineRule="auto"/>
        <w:ind w:left="960" w:hanging="960"/>
        <w:rPr>
          <w:rFonts w:ascii="Arial" w:eastAsia="Times New Roman" w:hAnsi="Arial" w:cs="Arial"/>
          <w:sz w:val="16"/>
          <w:szCs w:val="16"/>
        </w:rPr>
      </w:pPr>
      <w:proofErr w:type="spellStart"/>
      <w:r w:rsidRPr="00BE0131">
        <w:rPr>
          <w:rFonts w:ascii="Arial" w:eastAsia="Times New Roman" w:hAnsi="Arial" w:cs="Arial"/>
          <w:sz w:val="16"/>
          <w:szCs w:val="16"/>
        </w:rPr>
        <w:t>C</w:t>
      </w:r>
      <w:r w:rsidRPr="00BE0131">
        <w:rPr>
          <w:rFonts w:ascii="Arial" w:eastAsia="Times New Roman" w:hAnsi="Arial" w:cs="Arial"/>
          <w:sz w:val="11"/>
          <w:szCs w:val="11"/>
          <w:vertAlign w:val="subscript"/>
        </w:rPr>
        <w:t>i</w:t>
      </w:r>
      <w:proofErr w:type="spellEnd"/>
      <w:r w:rsidRPr="00BE0131">
        <w:rPr>
          <w:rFonts w:ascii="Arial" w:eastAsia="Times New Roman" w:hAnsi="Arial" w:cs="Arial"/>
          <w:sz w:val="16"/>
          <w:szCs w:val="16"/>
        </w:rPr>
        <w:t xml:space="preserve"> = concentration of carbon monoxide (CO), total hydrocarbons (THC), or formaldehyde at the control device inlet,</w:t>
      </w:r>
    </w:p>
    <w:p w:rsidR="005E34BC" w:rsidRPr="00BE0131" w:rsidRDefault="005E34BC" w:rsidP="005E34BC">
      <w:pPr>
        <w:spacing w:before="200" w:after="100" w:line="240" w:lineRule="auto"/>
        <w:ind w:left="960" w:hanging="960"/>
        <w:rPr>
          <w:rFonts w:ascii="Arial" w:eastAsia="Times New Roman" w:hAnsi="Arial" w:cs="Arial"/>
          <w:sz w:val="16"/>
          <w:szCs w:val="16"/>
        </w:rPr>
      </w:pPr>
      <w:r w:rsidRPr="00BE0131">
        <w:rPr>
          <w:rFonts w:ascii="Arial" w:eastAsia="Times New Roman" w:hAnsi="Arial" w:cs="Arial"/>
          <w:sz w:val="16"/>
          <w:szCs w:val="16"/>
        </w:rPr>
        <w:t>C</w:t>
      </w:r>
      <w:r w:rsidRPr="00BE0131">
        <w:rPr>
          <w:rFonts w:ascii="Arial" w:eastAsia="Times New Roman" w:hAnsi="Arial" w:cs="Arial"/>
          <w:sz w:val="11"/>
          <w:szCs w:val="11"/>
          <w:vertAlign w:val="subscript"/>
        </w:rPr>
        <w:t>o</w:t>
      </w:r>
      <w:r w:rsidRPr="00BE0131">
        <w:rPr>
          <w:rFonts w:ascii="Arial" w:eastAsia="Times New Roman" w:hAnsi="Arial" w:cs="Arial"/>
          <w:sz w:val="16"/>
          <w:szCs w:val="16"/>
        </w:rPr>
        <w:t xml:space="preserve"> = concentration of CO, THC, or formaldehyde at the control device outlet, and</w:t>
      </w:r>
    </w:p>
    <w:p w:rsidR="005E34BC" w:rsidRPr="00BE0131" w:rsidRDefault="005E34BC" w:rsidP="005E34BC">
      <w:pPr>
        <w:spacing w:before="200" w:after="100" w:line="240" w:lineRule="auto"/>
        <w:ind w:left="960" w:hanging="960"/>
        <w:rPr>
          <w:rFonts w:ascii="Arial" w:eastAsia="Times New Roman" w:hAnsi="Arial" w:cs="Arial"/>
          <w:sz w:val="16"/>
          <w:szCs w:val="16"/>
        </w:rPr>
      </w:pPr>
      <w:r w:rsidRPr="00BE0131">
        <w:rPr>
          <w:rFonts w:ascii="Arial" w:eastAsia="Times New Roman" w:hAnsi="Arial" w:cs="Arial"/>
          <w:sz w:val="16"/>
          <w:szCs w:val="16"/>
        </w:rPr>
        <w:t>R = percent reduction of CO, THC, or formaldehyde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You must normalize the CO, THC, or formaldehyde concentrations at the inlet and outlet of the control device to a dry basis and to 15 percent oxygen, or an equivalent percent carbon dioxide (CO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 If pollutant concentrations are to be corrected to 15 percent oxygen and CO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concentration is measured in lieu of oxygen concentration measurement, a CO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correction factor is needed. Calculate the CO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correction factor as described in paragraphs (e)(2)(</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through (iii) of this section.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xml:space="preserve">) Calculate the fuel-specific </w:t>
      </w:r>
      <w:proofErr w:type="spellStart"/>
      <w:r w:rsidRPr="00BE0131">
        <w:rPr>
          <w:rFonts w:ascii="Arial" w:eastAsia="Times New Roman" w:hAnsi="Arial" w:cs="Arial"/>
          <w:sz w:val="18"/>
          <w:szCs w:val="18"/>
        </w:rPr>
        <w:t>F</w:t>
      </w:r>
      <w:r w:rsidRPr="00BE0131">
        <w:rPr>
          <w:rFonts w:ascii="Arial" w:eastAsia="Times New Roman" w:hAnsi="Arial" w:cs="Arial"/>
          <w:sz w:val="13"/>
          <w:szCs w:val="13"/>
          <w:vertAlign w:val="subscript"/>
        </w:rPr>
        <w:t>o</w:t>
      </w:r>
      <w:proofErr w:type="spellEnd"/>
      <w:r w:rsidRPr="00BE0131">
        <w:rPr>
          <w:rFonts w:ascii="Arial" w:eastAsia="Times New Roman" w:hAnsi="Arial" w:cs="Arial"/>
          <w:sz w:val="18"/>
          <w:szCs w:val="18"/>
        </w:rPr>
        <w:t xml:space="preserve"> value for the fuel burned during the test using values obtained from Method 19, Section 5.2, and the following equation:</w:t>
      </w:r>
    </w:p>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noProof/>
          <w:sz w:val="18"/>
          <w:szCs w:val="18"/>
        </w:rPr>
        <w:drawing>
          <wp:inline distT="0" distB="0" distL="0" distR="0">
            <wp:extent cx="1354455" cy="276225"/>
            <wp:effectExtent l="19050" t="0" r="0" b="0"/>
            <wp:docPr id="24" name="Picture 24" descr="eCFR graphic er30ja13.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eCFR graphic er30ja13.008.gif"/>
                    <pic:cNvPicPr>
                      <a:picLocks noChangeAspect="1" noChangeArrowheads="1"/>
                    </pic:cNvPicPr>
                  </pic:nvPicPr>
                  <pic:blipFill>
                    <a:blip r:embed="rId8" cstate="print"/>
                    <a:srcRect/>
                    <a:stretch>
                      <a:fillRect/>
                    </a:stretch>
                  </pic:blipFill>
                  <pic:spPr bwMode="auto">
                    <a:xfrm>
                      <a:off x="0" y="0"/>
                      <a:ext cx="1354455" cy="276225"/>
                    </a:xfrm>
                    <a:prstGeom prst="rect">
                      <a:avLst/>
                    </a:prstGeom>
                    <a:noFill/>
                    <a:ln w="9525">
                      <a:noFill/>
                      <a:miter lim="800000"/>
                      <a:headEnd/>
                      <a:tailEnd/>
                    </a:ln>
                  </pic:spPr>
                </pic:pic>
              </a:graphicData>
            </a:graphic>
          </wp:inline>
        </w:drawing>
      </w:r>
    </w:p>
    <w:p w:rsidR="005E34BC" w:rsidRPr="00BE0131" w:rsidRDefault="002A6425" w:rsidP="005E34BC">
      <w:pPr>
        <w:spacing w:before="100" w:beforeAutospacing="1" w:after="100" w:afterAutospacing="1" w:line="240" w:lineRule="auto"/>
        <w:ind w:firstLine="480"/>
        <w:rPr>
          <w:rFonts w:ascii="Arial" w:eastAsia="Times New Roman" w:hAnsi="Arial" w:cs="Arial"/>
          <w:sz w:val="18"/>
          <w:szCs w:val="18"/>
        </w:rPr>
      </w:pPr>
      <w:hyperlink r:id="rId9" w:history="1">
        <w:r w:rsidR="005E34BC" w:rsidRPr="00BE0131">
          <w:rPr>
            <w:rFonts w:ascii="Arial" w:eastAsia="Times New Roman" w:hAnsi="Arial" w:cs="Arial"/>
            <w:sz w:val="15"/>
          </w:rPr>
          <w:t>View or download PDF</w:t>
        </w:r>
      </w:hyperlink>
      <w:r w:rsidR="005E34BC" w:rsidRPr="00BE0131">
        <w:rPr>
          <w:rFonts w:ascii="Arial" w:eastAsia="Times New Roman" w:hAnsi="Arial" w:cs="Arial"/>
          <w:sz w:val="18"/>
          <w:szCs w:val="18"/>
        </w:rPr>
        <w:t xml:space="preserve"> </w:t>
      </w:r>
    </w:p>
    <w:p w:rsidR="005E34BC" w:rsidRPr="00BE0131" w:rsidRDefault="005E34BC" w:rsidP="005E34BC">
      <w:pPr>
        <w:spacing w:before="200" w:after="100" w:line="240" w:lineRule="auto"/>
        <w:ind w:left="960" w:hanging="960"/>
        <w:rPr>
          <w:rFonts w:ascii="Arial" w:eastAsia="Times New Roman" w:hAnsi="Arial" w:cs="Arial"/>
          <w:sz w:val="16"/>
          <w:szCs w:val="16"/>
        </w:rPr>
      </w:pPr>
      <w:r w:rsidRPr="00BE0131">
        <w:rPr>
          <w:rFonts w:ascii="Arial" w:eastAsia="Times New Roman" w:hAnsi="Arial" w:cs="Arial"/>
          <w:sz w:val="16"/>
          <w:szCs w:val="16"/>
        </w:rPr>
        <w:t>Where:</w:t>
      </w:r>
    </w:p>
    <w:p w:rsidR="005E34BC" w:rsidRPr="00BE0131" w:rsidRDefault="005E34BC" w:rsidP="005E34BC">
      <w:pPr>
        <w:spacing w:before="200" w:after="100" w:line="240" w:lineRule="auto"/>
        <w:ind w:left="960" w:hanging="960"/>
        <w:rPr>
          <w:rFonts w:ascii="Arial" w:eastAsia="Times New Roman" w:hAnsi="Arial" w:cs="Arial"/>
          <w:sz w:val="16"/>
          <w:szCs w:val="16"/>
        </w:rPr>
      </w:pPr>
      <w:proofErr w:type="spellStart"/>
      <w:r w:rsidRPr="00BE0131">
        <w:rPr>
          <w:rFonts w:ascii="Arial" w:eastAsia="Times New Roman" w:hAnsi="Arial" w:cs="Arial"/>
          <w:sz w:val="16"/>
          <w:szCs w:val="16"/>
        </w:rPr>
        <w:t>F</w:t>
      </w:r>
      <w:r w:rsidRPr="00BE0131">
        <w:rPr>
          <w:rFonts w:ascii="Arial" w:eastAsia="Times New Roman" w:hAnsi="Arial" w:cs="Arial"/>
          <w:sz w:val="11"/>
          <w:szCs w:val="11"/>
          <w:vertAlign w:val="subscript"/>
        </w:rPr>
        <w:t>o</w:t>
      </w:r>
      <w:proofErr w:type="spellEnd"/>
      <w:r w:rsidRPr="00BE0131">
        <w:rPr>
          <w:rFonts w:ascii="Arial" w:eastAsia="Times New Roman" w:hAnsi="Arial" w:cs="Arial"/>
          <w:sz w:val="16"/>
          <w:szCs w:val="16"/>
        </w:rPr>
        <w:t xml:space="preserve"> = Fuel factor based on the ratio of oxygen volume to the ultimate CO</w:t>
      </w:r>
      <w:r w:rsidRPr="00BE0131">
        <w:rPr>
          <w:rFonts w:ascii="Arial" w:eastAsia="Times New Roman" w:hAnsi="Arial" w:cs="Arial"/>
          <w:sz w:val="11"/>
          <w:szCs w:val="11"/>
          <w:vertAlign w:val="subscript"/>
        </w:rPr>
        <w:t>2</w:t>
      </w:r>
      <w:r w:rsidRPr="00BE0131">
        <w:rPr>
          <w:rFonts w:ascii="Arial" w:eastAsia="Times New Roman" w:hAnsi="Arial" w:cs="Arial"/>
          <w:sz w:val="16"/>
          <w:szCs w:val="16"/>
        </w:rPr>
        <w:t xml:space="preserve"> volume produced by the fuel at zero percent excess air.</w:t>
      </w:r>
    </w:p>
    <w:p w:rsidR="005E34BC" w:rsidRPr="00BE0131" w:rsidRDefault="005E34BC" w:rsidP="005E34BC">
      <w:pPr>
        <w:spacing w:before="200" w:after="100" w:line="240" w:lineRule="auto"/>
        <w:ind w:left="960" w:hanging="960"/>
        <w:rPr>
          <w:rFonts w:ascii="Arial" w:eastAsia="Times New Roman" w:hAnsi="Arial" w:cs="Arial"/>
          <w:sz w:val="16"/>
          <w:szCs w:val="16"/>
        </w:rPr>
      </w:pPr>
      <w:r w:rsidRPr="00BE0131">
        <w:rPr>
          <w:rFonts w:ascii="Arial" w:eastAsia="Times New Roman" w:hAnsi="Arial" w:cs="Arial"/>
          <w:sz w:val="16"/>
          <w:szCs w:val="16"/>
        </w:rPr>
        <w:t>0.209 = Fraction of air that is oxygen, percent/100.</w:t>
      </w:r>
    </w:p>
    <w:p w:rsidR="005E34BC" w:rsidRPr="00BE0131" w:rsidRDefault="005E34BC" w:rsidP="005E34BC">
      <w:pPr>
        <w:spacing w:before="200" w:after="100" w:line="240" w:lineRule="auto"/>
        <w:ind w:left="960" w:hanging="960"/>
        <w:rPr>
          <w:rFonts w:ascii="Arial" w:eastAsia="Times New Roman" w:hAnsi="Arial" w:cs="Arial"/>
          <w:sz w:val="16"/>
          <w:szCs w:val="16"/>
        </w:rPr>
      </w:pPr>
      <w:proofErr w:type="spellStart"/>
      <w:r w:rsidRPr="00BE0131">
        <w:rPr>
          <w:rFonts w:ascii="Arial" w:eastAsia="Times New Roman" w:hAnsi="Arial" w:cs="Arial"/>
          <w:sz w:val="16"/>
          <w:szCs w:val="16"/>
        </w:rPr>
        <w:t>F</w:t>
      </w:r>
      <w:r w:rsidRPr="00BE0131">
        <w:rPr>
          <w:rFonts w:ascii="Arial" w:eastAsia="Times New Roman" w:hAnsi="Arial" w:cs="Arial"/>
          <w:sz w:val="11"/>
          <w:szCs w:val="11"/>
          <w:vertAlign w:val="subscript"/>
        </w:rPr>
        <w:t>d</w:t>
      </w:r>
      <w:proofErr w:type="spellEnd"/>
      <w:r w:rsidRPr="00BE0131">
        <w:rPr>
          <w:rFonts w:ascii="Arial" w:eastAsia="Times New Roman" w:hAnsi="Arial" w:cs="Arial"/>
          <w:sz w:val="16"/>
          <w:szCs w:val="16"/>
        </w:rPr>
        <w:t xml:space="preserve"> = Ratio of the volume of dry effluent gas to the gross calorific value of the fuel from Method 19, dsm</w:t>
      </w:r>
      <w:r w:rsidRPr="00BE0131">
        <w:rPr>
          <w:rFonts w:ascii="Arial" w:eastAsia="Times New Roman" w:hAnsi="Arial" w:cs="Arial"/>
          <w:sz w:val="11"/>
          <w:szCs w:val="11"/>
          <w:vertAlign w:val="superscript"/>
        </w:rPr>
        <w:t>3</w:t>
      </w:r>
      <w:r w:rsidRPr="00BE0131">
        <w:rPr>
          <w:rFonts w:ascii="Arial" w:eastAsia="Times New Roman" w:hAnsi="Arial" w:cs="Arial"/>
          <w:sz w:val="16"/>
          <w:szCs w:val="16"/>
        </w:rPr>
        <w:t xml:space="preserve"> /J (</w:t>
      </w:r>
      <w:proofErr w:type="spellStart"/>
      <w:r w:rsidRPr="00BE0131">
        <w:rPr>
          <w:rFonts w:ascii="Arial" w:eastAsia="Times New Roman" w:hAnsi="Arial" w:cs="Arial"/>
          <w:sz w:val="16"/>
          <w:szCs w:val="16"/>
        </w:rPr>
        <w:t>dscf</w:t>
      </w:r>
      <w:proofErr w:type="spellEnd"/>
      <w:r w:rsidRPr="00BE0131">
        <w:rPr>
          <w:rFonts w:ascii="Arial" w:eastAsia="Times New Roman" w:hAnsi="Arial" w:cs="Arial"/>
          <w:sz w:val="16"/>
          <w:szCs w:val="16"/>
        </w:rPr>
        <w:t>/10</w:t>
      </w:r>
      <w:r w:rsidRPr="00BE0131">
        <w:rPr>
          <w:rFonts w:ascii="Arial" w:eastAsia="Times New Roman" w:hAnsi="Arial" w:cs="Arial"/>
          <w:sz w:val="11"/>
          <w:szCs w:val="11"/>
          <w:vertAlign w:val="superscript"/>
        </w:rPr>
        <w:t>6</w:t>
      </w:r>
      <w:r w:rsidRPr="00BE0131">
        <w:rPr>
          <w:rFonts w:ascii="Arial" w:eastAsia="Times New Roman" w:hAnsi="Arial" w:cs="Arial"/>
          <w:sz w:val="16"/>
          <w:szCs w:val="16"/>
        </w:rPr>
        <w:t xml:space="preserve"> Btu).</w:t>
      </w:r>
    </w:p>
    <w:p w:rsidR="005E34BC" w:rsidRPr="00BE0131" w:rsidRDefault="005E34BC" w:rsidP="005E34BC">
      <w:pPr>
        <w:spacing w:before="200" w:after="100" w:line="240" w:lineRule="auto"/>
        <w:ind w:left="960" w:hanging="960"/>
        <w:rPr>
          <w:rFonts w:ascii="Arial" w:eastAsia="Times New Roman" w:hAnsi="Arial" w:cs="Arial"/>
          <w:sz w:val="16"/>
          <w:szCs w:val="16"/>
        </w:rPr>
      </w:pPr>
      <w:proofErr w:type="spellStart"/>
      <w:r w:rsidRPr="00BE0131">
        <w:rPr>
          <w:rFonts w:ascii="Arial" w:eastAsia="Times New Roman" w:hAnsi="Arial" w:cs="Arial"/>
          <w:sz w:val="16"/>
          <w:szCs w:val="16"/>
        </w:rPr>
        <w:t>F</w:t>
      </w:r>
      <w:r w:rsidRPr="00BE0131">
        <w:rPr>
          <w:rFonts w:ascii="Arial" w:eastAsia="Times New Roman" w:hAnsi="Arial" w:cs="Arial"/>
          <w:sz w:val="11"/>
          <w:szCs w:val="11"/>
          <w:vertAlign w:val="subscript"/>
        </w:rPr>
        <w:t>c</w:t>
      </w:r>
      <w:proofErr w:type="spellEnd"/>
      <w:r w:rsidRPr="00BE0131">
        <w:rPr>
          <w:rFonts w:ascii="Arial" w:eastAsia="Times New Roman" w:hAnsi="Arial" w:cs="Arial"/>
          <w:sz w:val="16"/>
          <w:szCs w:val="16"/>
        </w:rPr>
        <w:t xml:space="preserve"> = Ratio of the volume of CO</w:t>
      </w:r>
      <w:r w:rsidRPr="00BE0131">
        <w:rPr>
          <w:rFonts w:ascii="Arial" w:eastAsia="Times New Roman" w:hAnsi="Arial" w:cs="Arial"/>
          <w:sz w:val="11"/>
          <w:szCs w:val="11"/>
          <w:vertAlign w:val="subscript"/>
        </w:rPr>
        <w:t>2</w:t>
      </w:r>
      <w:r w:rsidRPr="00BE0131">
        <w:rPr>
          <w:rFonts w:ascii="Arial" w:eastAsia="Times New Roman" w:hAnsi="Arial" w:cs="Arial"/>
          <w:sz w:val="16"/>
          <w:szCs w:val="16"/>
        </w:rPr>
        <w:t xml:space="preserve"> produced to the gross calorific value of the fuel from Method 19, dsm</w:t>
      </w:r>
      <w:r w:rsidRPr="00BE0131">
        <w:rPr>
          <w:rFonts w:ascii="Arial" w:eastAsia="Times New Roman" w:hAnsi="Arial" w:cs="Arial"/>
          <w:sz w:val="11"/>
          <w:szCs w:val="11"/>
          <w:vertAlign w:val="superscript"/>
        </w:rPr>
        <w:t>3</w:t>
      </w:r>
      <w:r w:rsidRPr="00BE0131">
        <w:rPr>
          <w:rFonts w:ascii="Arial" w:eastAsia="Times New Roman" w:hAnsi="Arial" w:cs="Arial"/>
          <w:sz w:val="16"/>
          <w:szCs w:val="16"/>
        </w:rPr>
        <w:t xml:space="preserve"> /J (</w:t>
      </w:r>
      <w:proofErr w:type="spellStart"/>
      <w:r w:rsidRPr="00BE0131">
        <w:rPr>
          <w:rFonts w:ascii="Arial" w:eastAsia="Times New Roman" w:hAnsi="Arial" w:cs="Arial"/>
          <w:sz w:val="16"/>
          <w:szCs w:val="16"/>
        </w:rPr>
        <w:t>dscf</w:t>
      </w:r>
      <w:proofErr w:type="spellEnd"/>
      <w:r w:rsidRPr="00BE0131">
        <w:rPr>
          <w:rFonts w:ascii="Arial" w:eastAsia="Times New Roman" w:hAnsi="Arial" w:cs="Arial"/>
          <w:sz w:val="16"/>
          <w:szCs w:val="16"/>
        </w:rPr>
        <w:t>/10</w:t>
      </w:r>
      <w:r w:rsidRPr="00BE0131">
        <w:rPr>
          <w:rFonts w:ascii="Arial" w:eastAsia="Times New Roman" w:hAnsi="Arial" w:cs="Arial"/>
          <w:sz w:val="11"/>
          <w:szCs w:val="11"/>
          <w:vertAlign w:val="superscript"/>
        </w:rPr>
        <w:t>6</w:t>
      </w:r>
      <w:r w:rsidRPr="00BE0131">
        <w:rPr>
          <w:rFonts w:ascii="Arial" w:eastAsia="Times New Roman" w:hAnsi="Arial" w:cs="Arial"/>
          <w:sz w:val="16"/>
          <w:szCs w:val="16"/>
        </w:rPr>
        <w:t xml:space="preserve"> Btu)</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(ii) Calculate the CO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correction factor for correcting measurement data to 15 percent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 as follows:</w:t>
      </w:r>
    </w:p>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noProof/>
          <w:sz w:val="18"/>
          <w:szCs w:val="18"/>
        </w:rPr>
        <w:drawing>
          <wp:inline distT="0" distB="0" distL="0" distR="0">
            <wp:extent cx="1164590" cy="241300"/>
            <wp:effectExtent l="19050" t="0" r="0" b="0"/>
            <wp:docPr id="25" name="Picture 25" descr="eCFR graphic er30ja13.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eCFR graphic er30ja13.009.gif"/>
                    <pic:cNvPicPr>
                      <a:picLocks noChangeAspect="1" noChangeArrowheads="1"/>
                    </pic:cNvPicPr>
                  </pic:nvPicPr>
                  <pic:blipFill>
                    <a:blip r:embed="rId10" cstate="print"/>
                    <a:srcRect/>
                    <a:stretch>
                      <a:fillRect/>
                    </a:stretch>
                  </pic:blipFill>
                  <pic:spPr bwMode="auto">
                    <a:xfrm>
                      <a:off x="0" y="0"/>
                      <a:ext cx="1164590" cy="241300"/>
                    </a:xfrm>
                    <a:prstGeom prst="rect">
                      <a:avLst/>
                    </a:prstGeom>
                    <a:noFill/>
                    <a:ln w="9525">
                      <a:noFill/>
                      <a:miter lim="800000"/>
                      <a:headEnd/>
                      <a:tailEnd/>
                    </a:ln>
                  </pic:spPr>
                </pic:pic>
              </a:graphicData>
            </a:graphic>
          </wp:inline>
        </w:drawing>
      </w:r>
    </w:p>
    <w:p w:rsidR="005E34BC" w:rsidRPr="00BE0131" w:rsidRDefault="002A6425" w:rsidP="005E34BC">
      <w:pPr>
        <w:spacing w:before="100" w:beforeAutospacing="1" w:after="100" w:afterAutospacing="1" w:line="240" w:lineRule="auto"/>
        <w:ind w:firstLine="480"/>
        <w:rPr>
          <w:rFonts w:ascii="Arial" w:eastAsia="Times New Roman" w:hAnsi="Arial" w:cs="Arial"/>
          <w:sz w:val="18"/>
          <w:szCs w:val="18"/>
        </w:rPr>
      </w:pPr>
      <w:hyperlink r:id="rId11" w:history="1">
        <w:r w:rsidR="005E34BC" w:rsidRPr="00BE0131">
          <w:rPr>
            <w:rFonts w:ascii="Arial" w:eastAsia="Times New Roman" w:hAnsi="Arial" w:cs="Arial"/>
            <w:sz w:val="15"/>
          </w:rPr>
          <w:t>View or download PDF</w:t>
        </w:r>
      </w:hyperlink>
      <w:r w:rsidR="005E34BC" w:rsidRPr="00BE0131">
        <w:rPr>
          <w:rFonts w:ascii="Arial" w:eastAsia="Times New Roman" w:hAnsi="Arial" w:cs="Arial"/>
          <w:sz w:val="18"/>
          <w:szCs w:val="18"/>
        </w:rPr>
        <w:t xml:space="preserve"> </w:t>
      </w:r>
    </w:p>
    <w:p w:rsidR="005E34BC" w:rsidRPr="00BE0131" w:rsidRDefault="005E34BC" w:rsidP="005E34BC">
      <w:pPr>
        <w:spacing w:before="200" w:after="100" w:line="240" w:lineRule="auto"/>
        <w:ind w:left="960" w:hanging="960"/>
        <w:rPr>
          <w:rFonts w:ascii="Arial" w:eastAsia="Times New Roman" w:hAnsi="Arial" w:cs="Arial"/>
          <w:sz w:val="16"/>
          <w:szCs w:val="16"/>
        </w:rPr>
      </w:pPr>
      <w:r w:rsidRPr="00BE0131">
        <w:rPr>
          <w:rFonts w:ascii="Arial" w:eastAsia="Times New Roman" w:hAnsi="Arial" w:cs="Arial"/>
          <w:sz w:val="16"/>
          <w:szCs w:val="16"/>
        </w:rPr>
        <w:t>Where:</w:t>
      </w:r>
    </w:p>
    <w:p w:rsidR="005E34BC" w:rsidRPr="00BE0131" w:rsidRDefault="005E34BC" w:rsidP="005E34BC">
      <w:pPr>
        <w:spacing w:before="200" w:after="100" w:line="240" w:lineRule="auto"/>
        <w:ind w:left="960" w:hanging="960"/>
        <w:rPr>
          <w:rFonts w:ascii="Arial" w:eastAsia="Times New Roman" w:hAnsi="Arial" w:cs="Arial"/>
          <w:sz w:val="16"/>
          <w:szCs w:val="16"/>
        </w:rPr>
      </w:pPr>
      <w:r w:rsidRPr="00BE0131">
        <w:rPr>
          <w:rFonts w:ascii="Arial" w:eastAsia="Times New Roman" w:hAnsi="Arial" w:cs="Arial"/>
          <w:sz w:val="16"/>
          <w:szCs w:val="16"/>
        </w:rPr>
        <w:t>X</w:t>
      </w:r>
      <w:r w:rsidRPr="00BE0131">
        <w:rPr>
          <w:rFonts w:ascii="Arial" w:eastAsia="Times New Roman" w:hAnsi="Arial" w:cs="Arial"/>
          <w:sz w:val="11"/>
          <w:szCs w:val="11"/>
          <w:vertAlign w:val="subscript"/>
        </w:rPr>
        <w:t>CO2</w:t>
      </w:r>
      <w:r w:rsidRPr="00BE0131">
        <w:rPr>
          <w:rFonts w:ascii="Arial" w:eastAsia="Times New Roman" w:hAnsi="Arial" w:cs="Arial"/>
          <w:sz w:val="16"/>
          <w:szCs w:val="16"/>
        </w:rPr>
        <w:t xml:space="preserve"> = CO</w:t>
      </w:r>
      <w:r w:rsidRPr="00BE0131">
        <w:rPr>
          <w:rFonts w:ascii="Arial" w:eastAsia="Times New Roman" w:hAnsi="Arial" w:cs="Arial"/>
          <w:sz w:val="11"/>
          <w:szCs w:val="11"/>
          <w:vertAlign w:val="subscript"/>
        </w:rPr>
        <w:t>2</w:t>
      </w:r>
      <w:r w:rsidRPr="00BE0131">
        <w:rPr>
          <w:rFonts w:ascii="Arial" w:eastAsia="Times New Roman" w:hAnsi="Arial" w:cs="Arial"/>
          <w:sz w:val="16"/>
          <w:szCs w:val="16"/>
        </w:rPr>
        <w:t xml:space="preserve"> correction factor, percent.</w:t>
      </w:r>
    </w:p>
    <w:p w:rsidR="005E34BC" w:rsidRPr="00BE0131" w:rsidRDefault="005E34BC" w:rsidP="005E34BC">
      <w:pPr>
        <w:spacing w:before="200" w:after="100" w:line="240" w:lineRule="auto"/>
        <w:ind w:left="960" w:hanging="960"/>
        <w:rPr>
          <w:rFonts w:ascii="Arial" w:eastAsia="Times New Roman" w:hAnsi="Arial" w:cs="Arial"/>
          <w:sz w:val="16"/>
          <w:szCs w:val="16"/>
        </w:rPr>
      </w:pPr>
      <w:r w:rsidRPr="00BE0131">
        <w:rPr>
          <w:rFonts w:ascii="Arial" w:eastAsia="Times New Roman" w:hAnsi="Arial" w:cs="Arial"/>
          <w:sz w:val="16"/>
          <w:szCs w:val="16"/>
        </w:rPr>
        <w:t>5.9 = 20.9 percent O</w:t>
      </w:r>
      <w:r w:rsidRPr="00BE0131">
        <w:rPr>
          <w:rFonts w:ascii="Arial" w:eastAsia="Times New Roman" w:hAnsi="Arial" w:cs="Arial"/>
          <w:sz w:val="11"/>
          <w:szCs w:val="11"/>
          <w:vertAlign w:val="subscript"/>
        </w:rPr>
        <w:t>2</w:t>
      </w:r>
      <w:r w:rsidRPr="00BE0131">
        <w:rPr>
          <w:rFonts w:ascii="Arial" w:eastAsia="Times New Roman" w:hAnsi="Arial" w:cs="Arial"/>
          <w:sz w:val="16"/>
          <w:szCs w:val="16"/>
        </w:rPr>
        <w:t xml:space="preserve"> —15 percent O</w:t>
      </w:r>
      <w:r w:rsidRPr="00BE0131">
        <w:rPr>
          <w:rFonts w:ascii="Arial" w:eastAsia="Times New Roman" w:hAnsi="Arial" w:cs="Arial"/>
          <w:sz w:val="11"/>
          <w:szCs w:val="11"/>
          <w:vertAlign w:val="subscript"/>
        </w:rPr>
        <w:t>2</w:t>
      </w:r>
      <w:r w:rsidRPr="00BE0131">
        <w:rPr>
          <w:rFonts w:ascii="Arial" w:eastAsia="Times New Roman" w:hAnsi="Arial" w:cs="Arial"/>
          <w:sz w:val="16"/>
          <w:szCs w:val="16"/>
        </w:rPr>
        <w:t xml:space="preserve"> , the defined O</w:t>
      </w:r>
      <w:r w:rsidRPr="00BE0131">
        <w:rPr>
          <w:rFonts w:ascii="Arial" w:eastAsia="Times New Roman" w:hAnsi="Arial" w:cs="Arial"/>
          <w:sz w:val="11"/>
          <w:szCs w:val="11"/>
          <w:vertAlign w:val="subscript"/>
        </w:rPr>
        <w:t>2</w:t>
      </w:r>
      <w:r w:rsidRPr="00BE0131">
        <w:rPr>
          <w:rFonts w:ascii="Arial" w:eastAsia="Times New Roman" w:hAnsi="Arial" w:cs="Arial"/>
          <w:sz w:val="16"/>
          <w:szCs w:val="16"/>
        </w:rPr>
        <w:t xml:space="preserve"> correction value, percent.</w:t>
      </w:r>
    </w:p>
    <w:p w:rsidR="005E34BC" w:rsidRPr="00BE0131" w:rsidRDefault="005E34BC">
      <w:pPr>
        <w:rPr>
          <w:rFonts w:ascii="Arial" w:eastAsia="Times New Roman" w:hAnsi="Arial" w:cs="Arial"/>
          <w:sz w:val="16"/>
          <w:szCs w:val="16"/>
        </w:rPr>
      </w:pPr>
      <w:r w:rsidRPr="00BE0131">
        <w:rPr>
          <w:rFonts w:ascii="Arial" w:eastAsia="Times New Roman" w:hAnsi="Arial" w:cs="Arial"/>
          <w:sz w:val="16"/>
          <w:szCs w:val="16"/>
        </w:rPr>
        <w:br w:type="page"/>
      </w:r>
    </w:p>
    <w:p w:rsidR="005E34BC" w:rsidRPr="00BE0131" w:rsidRDefault="005E34BC" w:rsidP="005E34BC">
      <w:pPr>
        <w:spacing w:before="200" w:after="100" w:line="240" w:lineRule="auto"/>
        <w:ind w:left="960" w:hanging="960"/>
        <w:rPr>
          <w:rFonts w:ascii="Arial" w:eastAsia="Times New Roman" w:hAnsi="Arial" w:cs="Arial"/>
          <w:sz w:val="16"/>
          <w:szCs w:val="16"/>
        </w:rPr>
      </w:pP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(iii) Calculate the CO, THC, and formaldehyde gas concentrations adjusted to 15 percent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using CO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as follows:</w:t>
      </w:r>
    </w:p>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noProof/>
          <w:sz w:val="18"/>
          <w:szCs w:val="18"/>
        </w:rPr>
        <w:drawing>
          <wp:inline distT="0" distB="0" distL="0" distR="0">
            <wp:extent cx="1388745" cy="276225"/>
            <wp:effectExtent l="19050" t="0" r="1905" b="0"/>
            <wp:docPr id="26" name="Picture 26" descr="eCFR graphic er30ja13.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eCFR graphic er30ja13.010.gif"/>
                    <pic:cNvPicPr>
                      <a:picLocks noChangeAspect="1" noChangeArrowheads="1"/>
                    </pic:cNvPicPr>
                  </pic:nvPicPr>
                  <pic:blipFill>
                    <a:blip r:embed="rId12" cstate="print"/>
                    <a:srcRect/>
                    <a:stretch>
                      <a:fillRect/>
                    </a:stretch>
                  </pic:blipFill>
                  <pic:spPr bwMode="auto">
                    <a:xfrm>
                      <a:off x="0" y="0"/>
                      <a:ext cx="1388745" cy="276225"/>
                    </a:xfrm>
                    <a:prstGeom prst="rect">
                      <a:avLst/>
                    </a:prstGeom>
                    <a:noFill/>
                    <a:ln w="9525">
                      <a:noFill/>
                      <a:miter lim="800000"/>
                      <a:headEnd/>
                      <a:tailEnd/>
                    </a:ln>
                  </pic:spPr>
                </pic:pic>
              </a:graphicData>
            </a:graphic>
          </wp:inline>
        </w:drawing>
      </w:r>
    </w:p>
    <w:p w:rsidR="005E34BC" w:rsidRPr="00BE0131" w:rsidRDefault="002A6425" w:rsidP="005E34BC">
      <w:pPr>
        <w:spacing w:before="100" w:beforeAutospacing="1" w:after="100" w:afterAutospacing="1" w:line="240" w:lineRule="auto"/>
        <w:ind w:firstLine="480"/>
        <w:rPr>
          <w:rFonts w:ascii="Arial" w:eastAsia="Times New Roman" w:hAnsi="Arial" w:cs="Arial"/>
          <w:sz w:val="18"/>
          <w:szCs w:val="18"/>
        </w:rPr>
      </w:pPr>
      <w:hyperlink r:id="rId13" w:history="1">
        <w:r w:rsidR="005E34BC" w:rsidRPr="00BE0131">
          <w:rPr>
            <w:rFonts w:ascii="Arial" w:eastAsia="Times New Roman" w:hAnsi="Arial" w:cs="Arial"/>
            <w:sz w:val="15"/>
          </w:rPr>
          <w:t>View or download PDF</w:t>
        </w:r>
      </w:hyperlink>
      <w:r w:rsidR="005E34BC" w:rsidRPr="00BE0131">
        <w:rPr>
          <w:rFonts w:ascii="Arial" w:eastAsia="Times New Roman" w:hAnsi="Arial" w:cs="Arial"/>
          <w:sz w:val="18"/>
          <w:szCs w:val="18"/>
        </w:rPr>
        <w:t xml:space="preserve"> </w:t>
      </w:r>
    </w:p>
    <w:p w:rsidR="005E34BC" w:rsidRPr="00BE0131" w:rsidRDefault="005E34BC" w:rsidP="005E34BC">
      <w:pPr>
        <w:spacing w:before="200" w:after="100" w:line="240" w:lineRule="auto"/>
        <w:ind w:left="960" w:hanging="960"/>
        <w:rPr>
          <w:rFonts w:ascii="Arial" w:eastAsia="Times New Roman" w:hAnsi="Arial" w:cs="Arial"/>
          <w:sz w:val="16"/>
          <w:szCs w:val="16"/>
        </w:rPr>
      </w:pPr>
      <w:r w:rsidRPr="00BE0131">
        <w:rPr>
          <w:rFonts w:ascii="Arial" w:eastAsia="Times New Roman" w:hAnsi="Arial" w:cs="Arial"/>
          <w:sz w:val="16"/>
          <w:szCs w:val="16"/>
        </w:rPr>
        <w:t>Where:</w:t>
      </w:r>
    </w:p>
    <w:p w:rsidR="005E34BC" w:rsidRPr="00BE0131" w:rsidRDefault="005E34BC" w:rsidP="005E34BC">
      <w:pPr>
        <w:spacing w:before="200" w:after="100" w:line="240" w:lineRule="auto"/>
        <w:ind w:left="960" w:hanging="960"/>
        <w:rPr>
          <w:rFonts w:ascii="Arial" w:eastAsia="Times New Roman" w:hAnsi="Arial" w:cs="Arial"/>
          <w:sz w:val="16"/>
          <w:szCs w:val="16"/>
        </w:rPr>
      </w:pPr>
      <w:proofErr w:type="spellStart"/>
      <w:r w:rsidRPr="00BE0131">
        <w:rPr>
          <w:rFonts w:ascii="Arial" w:eastAsia="Times New Roman" w:hAnsi="Arial" w:cs="Arial"/>
          <w:sz w:val="16"/>
          <w:szCs w:val="16"/>
        </w:rPr>
        <w:t>C</w:t>
      </w:r>
      <w:r w:rsidRPr="00BE0131">
        <w:rPr>
          <w:rFonts w:ascii="Arial" w:eastAsia="Times New Roman" w:hAnsi="Arial" w:cs="Arial"/>
          <w:sz w:val="11"/>
          <w:szCs w:val="11"/>
          <w:vertAlign w:val="subscript"/>
        </w:rPr>
        <w:t>adj</w:t>
      </w:r>
      <w:proofErr w:type="spellEnd"/>
      <w:r w:rsidRPr="00BE0131">
        <w:rPr>
          <w:rFonts w:ascii="Arial" w:eastAsia="Times New Roman" w:hAnsi="Arial" w:cs="Arial"/>
          <w:sz w:val="16"/>
          <w:szCs w:val="16"/>
        </w:rPr>
        <w:t xml:space="preserve"> = Calculated concentration of CO, THC, or formaldehyde adjusted to 15 percent O</w:t>
      </w:r>
      <w:r w:rsidRPr="00BE0131">
        <w:rPr>
          <w:rFonts w:ascii="Arial" w:eastAsia="Times New Roman" w:hAnsi="Arial" w:cs="Arial"/>
          <w:sz w:val="11"/>
          <w:szCs w:val="11"/>
          <w:vertAlign w:val="subscript"/>
        </w:rPr>
        <w:t>2.</w:t>
      </w:r>
      <w:r w:rsidRPr="00BE0131">
        <w:rPr>
          <w:rFonts w:ascii="Arial" w:eastAsia="Times New Roman" w:hAnsi="Arial" w:cs="Arial"/>
          <w:sz w:val="16"/>
          <w:szCs w:val="16"/>
        </w:rPr>
        <w:t xml:space="preserve"> </w:t>
      </w:r>
    </w:p>
    <w:p w:rsidR="005E34BC" w:rsidRPr="00BE0131" w:rsidRDefault="005E34BC" w:rsidP="005E34BC">
      <w:pPr>
        <w:spacing w:before="200" w:after="100" w:line="240" w:lineRule="auto"/>
        <w:ind w:left="960" w:hanging="960"/>
        <w:rPr>
          <w:rFonts w:ascii="Arial" w:eastAsia="Times New Roman" w:hAnsi="Arial" w:cs="Arial"/>
          <w:sz w:val="16"/>
          <w:szCs w:val="16"/>
        </w:rPr>
      </w:pPr>
      <w:proofErr w:type="spellStart"/>
      <w:r w:rsidRPr="00BE0131">
        <w:rPr>
          <w:rFonts w:ascii="Arial" w:eastAsia="Times New Roman" w:hAnsi="Arial" w:cs="Arial"/>
          <w:sz w:val="16"/>
          <w:szCs w:val="16"/>
        </w:rPr>
        <w:t>C</w:t>
      </w:r>
      <w:r w:rsidRPr="00BE0131">
        <w:rPr>
          <w:rFonts w:ascii="Arial" w:eastAsia="Times New Roman" w:hAnsi="Arial" w:cs="Arial"/>
          <w:sz w:val="11"/>
          <w:szCs w:val="11"/>
          <w:vertAlign w:val="subscript"/>
        </w:rPr>
        <w:t>d</w:t>
      </w:r>
      <w:proofErr w:type="spellEnd"/>
      <w:r w:rsidRPr="00BE0131">
        <w:rPr>
          <w:rFonts w:ascii="Arial" w:eastAsia="Times New Roman" w:hAnsi="Arial" w:cs="Arial"/>
          <w:sz w:val="16"/>
          <w:szCs w:val="16"/>
        </w:rPr>
        <w:t xml:space="preserve"> = Measured concentration of CO, THC, or formaldehyde, uncorrected.</w:t>
      </w:r>
    </w:p>
    <w:p w:rsidR="005E34BC" w:rsidRPr="00BE0131" w:rsidRDefault="005E34BC" w:rsidP="005E34BC">
      <w:pPr>
        <w:spacing w:before="200" w:after="100" w:line="240" w:lineRule="auto"/>
        <w:ind w:left="960" w:hanging="960"/>
        <w:rPr>
          <w:rFonts w:ascii="Arial" w:eastAsia="Times New Roman" w:hAnsi="Arial" w:cs="Arial"/>
          <w:sz w:val="16"/>
          <w:szCs w:val="16"/>
        </w:rPr>
      </w:pPr>
      <w:r w:rsidRPr="00BE0131">
        <w:rPr>
          <w:rFonts w:ascii="Arial" w:eastAsia="Times New Roman" w:hAnsi="Arial" w:cs="Arial"/>
          <w:sz w:val="16"/>
          <w:szCs w:val="16"/>
        </w:rPr>
        <w:t>X</w:t>
      </w:r>
      <w:r w:rsidRPr="00BE0131">
        <w:rPr>
          <w:rFonts w:ascii="Arial" w:eastAsia="Times New Roman" w:hAnsi="Arial" w:cs="Arial"/>
          <w:sz w:val="11"/>
          <w:szCs w:val="11"/>
          <w:vertAlign w:val="subscript"/>
        </w:rPr>
        <w:t>CO2</w:t>
      </w:r>
      <w:r w:rsidRPr="00BE0131">
        <w:rPr>
          <w:rFonts w:ascii="Arial" w:eastAsia="Times New Roman" w:hAnsi="Arial" w:cs="Arial"/>
          <w:sz w:val="16"/>
          <w:szCs w:val="16"/>
        </w:rPr>
        <w:t xml:space="preserve"> = CO</w:t>
      </w:r>
      <w:r w:rsidRPr="00BE0131">
        <w:rPr>
          <w:rFonts w:ascii="Arial" w:eastAsia="Times New Roman" w:hAnsi="Arial" w:cs="Arial"/>
          <w:sz w:val="11"/>
          <w:szCs w:val="11"/>
          <w:vertAlign w:val="subscript"/>
        </w:rPr>
        <w:t>2</w:t>
      </w:r>
      <w:r w:rsidRPr="00BE0131">
        <w:rPr>
          <w:rFonts w:ascii="Arial" w:eastAsia="Times New Roman" w:hAnsi="Arial" w:cs="Arial"/>
          <w:sz w:val="16"/>
          <w:szCs w:val="16"/>
        </w:rPr>
        <w:t xml:space="preserve"> correction factor, percent.</w:t>
      </w:r>
    </w:p>
    <w:p w:rsidR="005E34BC" w:rsidRPr="00BE0131" w:rsidRDefault="005E34BC" w:rsidP="005E34BC">
      <w:pPr>
        <w:spacing w:before="200" w:after="100" w:line="240" w:lineRule="auto"/>
        <w:ind w:left="960" w:hanging="960"/>
        <w:rPr>
          <w:rFonts w:ascii="Arial" w:eastAsia="Times New Roman" w:hAnsi="Arial" w:cs="Arial"/>
          <w:sz w:val="16"/>
          <w:szCs w:val="16"/>
        </w:rPr>
      </w:pPr>
      <w:r w:rsidRPr="00BE0131">
        <w:rPr>
          <w:rFonts w:ascii="Arial" w:eastAsia="Times New Roman" w:hAnsi="Arial" w:cs="Arial"/>
          <w:sz w:val="16"/>
          <w:szCs w:val="16"/>
        </w:rPr>
        <w:t>%CO</w:t>
      </w:r>
      <w:r w:rsidRPr="00BE0131">
        <w:rPr>
          <w:rFonts w:ascii="Arial" w:eastAsia="Times New Roman" w:hAnsi="Arial" w:cs="Arial"/>
          <w:sz w:val="11"/>
          <w:szCs w:val="11"/>
          <w:vertAlign w:val="subscript"/>
        </w:rPr>
        <w:t>2</w:t>
      </w:r>
      <w:r w:rsidRPr="00BE0131">
        <w:rPr>
          <w:rFonts w:ascii="Arial" w:eastAsia="Times New Roman" w:hAnsi="Arial" w:cs="Arial"/>
          <w:sz w:val="16"/>
          <w:szCs w:val="16"/>
        </w:rPr>
        <w:t xml:space="preserve"> = Measured CO</w:t>
      </w:r>
      <w:r w:rsidRPr="00BE0131">
        <w:rPr>
          <w:rFonts w:ascii="Arial" w:eastAsia="Times New Roman" w:hAnsi="Arial" w:cs="Arial"/>
          <w:sz w:val="11"/>
          <w:szCs w:val="11"/>
          <w:vertAlign w:val="subscript"/>
        </w:rPr>
        <w:t>2</w:t>
      </w:r>
      <w:r w:rsidRPr="00BE0131">
        <w:rPr>
          <w:rFonts w:ascii="Arial" w:eastAsia="Times New Roman" w:hAnsi="Arial" w:cs="Arial"/>
          <w:sz w:val="16"/>
          <w:szCs w:val="16"/>
        </w:rPr>
        <w:t xml:space="preserve"> concentration measured, dry basis, percent.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(f) If you comply with the emission limitation to reduce CO and you are not using an oxidation catalyst, if you comply with the emission limitation to reduce formaldehyde and you are not using NSCR, or if you comply with the emission limitation to limit the concentration of formaldehyde in the stationary RICE exhaust and you are not using an oxidation catalyst or NSCR, you must petition the Administrator for operating limitations to be established during the initial performance test and continuously monitored thereafter; or for approval of no operating limitations. You must not conduct the initial performance test until after the petition has been approved by the Administrator.</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(g) If you petition the Administrator for approval of operating limitations, your petition must include the information described in paragraphs (g)(1) through (5) of this section.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Identification of the specific parameters you propose to use as operating limitations;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A discussion of the relationship between these parameters and HAP emissions, identifying how HAP emissions change with changes in these parameters, and how limitations on these parameters will serve to limit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A discussion of how you will establish the upper and/or lower values for these parameters which will establish the limits on these parameters in the operating limitations;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(4) A discussion identifying the methods you will use to measure and the instruments you will use to monitor these parameters, as well as the relative accuracy and precision of these methods and instruments; and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(5) A discussion identifying the frequency and methods for recalibrating the instruments you will use for monitoring these parameters.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(h) If you petition the Administrator for approval of no operating limitations, your petition must include the information described in paragraphs (h)(1) through (7) of this section.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Identification of the parameters associated with operation of the stationary RICE and any emission control device which could change intentionally (</w:t>
      </w:r>
      <w:r w:rsidRPr="00BE0131">
        <w:rPr>
          <w:rFonts w:ascii="Arial" w:eastAsia="Times New Roman" w:hAnsi="Arial" w:cs="Arial"/>
          <w:i/>
          <w:iCs/>
          <w:sz w:val="18"/>
          <w:szCs w:val="18"/>
        </w:rPr>
        <w:t>e.g.,</w:t>
      </w:r>
      <w:r w:rsidRPr="00BE0131">
        <w:rPr>
          <w:rFonts w:ascii="Arial" w:eastAsia="Times New Roman" w:hAnsi="Arial" w:cs="Arial"/>
          <w:sz w:val="18"/>
          <w:szCs w:val="18"/>
        </w:rPr>
        <w:t xml:space="preserve"> operator adjustment, automatic controller adjustment, etc.) or unintentionally ( </w:t>
      </w:r>
      <w:r w:rsidRPr="00BE0131">
        <w:rPr>
          <w:rFonts w:ascii="Arial" w:eastAsia="Times New Roman" w:hAnsi="Arial" w:cs="Arial"/>
          <w:i/>
          <w:iCs/>
          <w:sz w:val="18"/>
          <w:szCs w:val="18"/>
        </w:rPr>
        <w:t>e.g.,</w:t>
      </w:r>
      <w:r w:rsidRPr="00BE0131">
        <w:rPr>
          <w:rFonts w:ascii="Arial" w:eastAsia="Times New Roman" w:hAnsi="Arial" w:cs="Arial"/>
          <w:sz w:val="18"/>
          <w:szCs w:val="18"/>
        </w:rPr>
        <w:t xml:space="preserve"> wear and tear, error, etc.) on a routine basis or over time;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A discussion of the relationship, if any, between changes in the parameters and changes in HAP emissions;</w:t>
      </w:r>
    </w:p>
    <w:p w:rsidR="005E34BC" w:rsidRPr="00BE0131" w:rsidRDefault="005E34BC">
      <w:pPr>
        <w:rPr>
          <w:rFonts w:ascii="Arial" w:eastAsia="Times New Roman" w:hAnsi="Arial" w:cs="Arial"/>
          <w:sz w:val="18"/>
          <w:szCs w:val="18"/>
        </w:rPr>
      </w:pPr>
      <w:r w:rsidRPr="00BE0131">
        <w:rPr>
          <w:rFonts w:ascii="Arial" w:eastAsia="Times New Roman" w:hAnsi="Arial" w:cs="Arial"/>
          <w:sz w:val="18"/>
          <w:szCs w:val="18"/>
        </w:rPr>
        <w:br w:type="page"/>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For the parameters which could change in such a way as to increase HAP emissions, a discussion of whether establishing limitations on the parameters would serve to limit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(4) For the parameters which could change in such a way as to increase HAP emissions, a discussion of how you could establish upper and/or lower values for the parameters which would establish limits on the parameters in operating limitations;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(5) For the parameters, a discussion identifying the methods you could use to measure them and the instruments you could use to monitor them, as well as the relative accuracy and precision of the methods and instruments;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(6) For the parameters, a discussion identifying the frequency and methods for recalibrating the instruments you could use to monitor them; and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(7) A discussion of why, from your point of view, it is infeasible or unreasonable to adopt the parameters as operating limitations.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The engine percent load during a performance test must be determined by documenting the calculations, assumptions, and measurement devices used to measure or estimate the percent load in a specific application. A written report of the average percent load determination must be included in the notification of compliance status. The following information must be included in the written report: the engine model number, the engine manufacturer, the year of purchase, the manufacturer's site-rated brake horsepower, the ambient temperature, pressure, and humidity during the performance test, and all assumptions that were made to estimate or calculate percent load during the performance test must be clearly explained. If measurement devices such as flow meters, kilowatt meters, beta analyzers, stain gauges, etc. are used, the model number of the measurement device, and an estimate of its accurate in percentage of true value must be provided.</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[69 FR 33506, June 15, 2004, as amended at 75 FR 9676, Mar. 3, 2010; 78 FR 6702, Jan. 30, 2013]</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20" w:name="40:14.0.1.1.1.1.113.16"/>
      <w:bookmarkEnd w:id="20"/>
      <w:r w:rsidRPr="00BE0131">
        <w:rPr>
          <w:rFonts w:ascii="Arial" w:eastAsia="Times New Roman" w:hAnsi="Arial" w:cs="Arial"/>
          <w:b/>
          <w:bCs/>
          <w:sz w:val="18"/>
          <w:szCs w:val="18"/>
        </w:rPr>
        <w:t>§ 63.6625   What are my monitoring, installation, collection, operation, and maintenance requirements?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(a) If you elect to install a CEMS as specified in Table 5 of this subpart, you must install, operate, and maintain a CEMS to monitor CO and either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or CO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according to the requirements in paragraphs (a)(1) through (4) of this section. If you are meeting a requirement to reduce CO emissions, the CEMS must be installed at both the inlet and outlet of the control device. If you are meeting a requirement to limit the concentration of CO, the CEMS must be installed at the outlet of the control device.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Each CEMS must be installed, operated, and maintained according to the applicable performance specifications of 40 CFR part 60, appendix B.</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You must conduct an initial performance evaluation and an annual relative accuracy test audit (RATA) of each CEMS according to the requirements in § 63.8 and according to the applicable performance specifications of 40 CFR part 60, appendix B as well as daily and periodic data quality checks in accordance with 40 CFR part 60, appendix F, procedure 1.</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As specified in § 63.8(c)(4)(ii), each CEMS must complete a minimum of one cycle of operation (sampling, analyzing, and data recording) for each successive 15-minute period. You must have at least two data points, with each representing a different 15-minute period, to have a valid hour of data.</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(4) The CEMS data must be reduced as specified in § 63.8(g)(2) and recorded in parts per million or parts per billion (as appropriate for the applicable limitation) at 15 percent oxygen or the equivalent CO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concentration.</w:t>
      </w:r>
    </w:p>
    <w:p w:rsidR="005E34BC" w:rsidRPr="00BE0131" w:rsidRDefault="005E34BC">
      <w:pPr>
        <w:rPr>
          <w:rFonts w:ascii="Arial" w:eastAsia="Times New Roman" w:hAnsi="Arial" w:cs="Arial"/>
          <w:sz w:val="18"/>
          <w:szCs w:val="18"/>
        </w:rPr>
      </w:pPr>
      <w:r w:rsidRPr="00BE0131">
        <w:rPr>
          <w:rFonts w:ascii="Arial" w:eastAsia="Times New Roman" w:hAnsi="Arial" w:cs="Arial"/>
          <w:sz w:val="18"/>
          <w:szCs w:val="18"/>
        </w:rPr>
        <w:br w:type="page"/>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(b) If you are required to install a continuous parameter monitoring system (CPMS) as specified in Table 5 of this subpart, you must install, operate, and maintain each CPMS according to the requirements in paragraphs (b)(1) through (6) of this section. For an affected source that is complying with the emission limitations and operating limitations on March 9, 2011, the requirements in paragraph (b) of this section are applicable September 6, 2011.</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You must prepare a site-specific monitoring plan that addresses the monitoring system design, data collection, and the quality assurance and quality control elements outlined in paragraphs (b)(1)(</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through (v) of this section and in § 63.8(d). As specified in § 63.8(f)(4), you may request approval of monitoring system quality assurance and quality control procedures alternative to those specified in paragraphs (b)(1) through (5) of this section in your site-specific monitoring plan.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The performance criteria and design specifications for the monitoring system equipment, including the sample interface, detector signal analyzer, and data acquisition and calculations;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(ii) Sampling interface ( </w:t>
      </w:r>
      <w:r w:rsidRPr="00BE0131">
        <w:rPr>
          <w:rFonts w:ascii="Arial" w:eastAsia="Times New Roman" w:hAnsi="Arial" w:cs="Arial"/>
          <w:i/>
          <w:iCs/>
          <w:sz w:val="18"/>
          <w:szCs w:val="18"/>
        </w:rPr>
        <w:t>e.g.,</w:t>
      </w:r>
      <w:r w:rsidRPr="00BE0131">
        <w:rPr>
          <w:rFonts w:ascii="Arial" w:eastAsia="Times New Roman" w:hAnsi="Arial" w:cs="Arial"/>
          <w:sz w:val="18"/>
          <w:szCs w:val="18"/>
        </w:rPr>
        <w:t xml:space="preserve"> thermocouple) location such that the monitoring system will provide representative measurements;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(iii) Equipment performance evaluations, system accuracy audits, or other audit procedures;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(iv) Ongoing operation and maintenance procedures in accordance with provisions in § 63.8(c)(1)(ii) and (c)(3); and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(v) Ongoing reporting and recordkeeping procedures in accordance with provisions in § 63.10(c), (e)(1), and (e)(2)(</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You must install, operate, and maintain each CPMS in continuous operation according to the procedures in your site-specific monitoring plan.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The CPMS must collect data at least once every 15 minutes (see also § 63.6635).</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(4) For a CPMS for measuring temperature range, the temperature sensor must have a minimum tolerance of 2.8 degrees Celsius (5 degrees Fahrenheit) or 1 percent of the measurement range, whichever is larger.</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(5) You must conduct the CPMS equipment performance evaluation, system accuracy audits, or other audit procedures specified in your site-specific monitoring plan at least annually.</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(6) You must conduct a performance evaluation of each CPMS in accordance with your site-specific monitoring plan.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(c) If you are operating a new or reconstructed stationary RICE which fires landfill gas or digester gas equivalent to 10 percent or more of the gross heat input on an annual basis, you must monitor and record your fuel usage daily with separate fuel meters to measure the volumetric flow rate of each fuel. In addition, you must operate your stationary RICE in a manner which reasonably minimizes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(d) If you are operating a new or reconstructed emergency 4SLB stationary RICE with a site rating of greater than or equal to 250 and less than or equal to 500 brake HP located at a major source of HAP emissions, you must install a non-resettable hour meter prior to the startup of the engine.</w:t>
      </w:r>
    </w:p>
    <w:p w:rsidR="005E34BC" w:rsidRPr="00BE0131" w:rsidRDefault="005E34BC">
      <w:pPr>
        <w:rPr>
          <w:rFonts w:ascii="Arial" w:eastAsia="Times New Roman" w:hAnsi="Arial" w:cs="Arial"/>
          <w:sz w:val="18"/>
          <w:szCs w:val="18"/>
        </w:rPr>
      </w:pPr>
      <w:r w:rsidRPr="00BE0131">
        <w:rPr>
          <w:rFonts w:ascii="Arial" w:eastAsia="Times New Roman" w:hAnsi="Arial" w:cs="Arial"/>
          <w:sz w:val="18"/>
          <w:szCs w:val="18"/>
        </w:rPr>
        <w:br w:type="page"/>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(e) If you own or operate any of the following stationary RICE, you must operate and maintain the stationary RICE and after-treatment control device (if any) according to the manufacturer's emission-related written instructions or develop your own maintenance plan which must provide to the extent practicable for the maintenance and operation of the engine in a manner consistent with good air pollution control practice for minimizing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An existing stationary RICE with a site rating of less than 100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An existing emergency or black start stationary RICE with a site rating of less than or equal to 500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An existing emergency or black start stationary RICE located at an area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(4) An existing non-emergency, non-black start stationary CI RICE with a site rating less than or equal to 300 HP located at an area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(5) An existing non-emergency, non-black start 2SLB stationary RICE located at an area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(6) An existing non-emergency, non-black start stationary RICE located at an area source of HAP emissions which combusts landfill or digester gas equivalent to 10 percent or more of the gross heat input on an annual basis.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(7) An existing non-emergency, non-black start 4SLB stationary RICE with a site rating less than or equal to 500 HP located at an area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(8) An existing non-emergency, non-black start 4SRB stationary RICE with a site rating less than or equal to 500 HP located at an area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(9) An existing, non-emergency, non-black start 4SLB stationary RICE with a site rating greater than 500 HP located at an area source of HAP emissions that is operated 24 hours or less per calendar year; and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(10) An existing, non-emergency, non-black start 4SRB stationary RICE with a site rating greater than 500 HP located at an area source of HAP emissions that is operated 24 hours or less per calendar year.</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(f) If you own or operate an existing emergency stationary RICE with a site rating of less than or equal to 500 brake HP located at a major source of HAP emissions or an existing emergency stationary RICE located at an area source of HAP emissions, you must install a non-resettable hour meter if one is not already installed.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(g) If you own or operate an existing non-emergency, non-black start CI engine greater than or equal to 300 HP that is not equipped with a closed crankcase ventilation system, you must comply with either paragraph (g)(1) or paragraph (2) of this section. Owners and operators must follow the manufacturer's specified maintenance requirements for operating and maintaining the open or closed crankcase ventilation systems and replacing the crankcase filters, or can request the Administrator to approve different maintenance requirements that are as protective as manufacturer requirements. Existing CI engines located at area sources in areas of Alaska that meet either § 63.6603(b)(1) or § 63.6603(b)(2) do not have to meet the requirements of this paragraph (g). Existing CI engines located on offshore vessels that meet § 63.6603(c) do not have to meet the requirements of this paragraph (g).</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Install a closed crankcase ventilation system that prevents crankcase emissions from being emitted to the atmosphere, or</w:t>
      </w:r>
    </w:p>
    <w:p w:rsidR="005E34BC" w:rsidRPr="00BE0131" w:rsidRDefault="005E34BC">
      <w:pPr>
        <w:rPr>
          <w:rFonts w:ascii="Arial" w:eastAsia="Times New Roman" w:hAnsi="Arial" w:cs="Arial"/>
          <w:sz w:val="18"/>
          <w:szCs w:val="18"/>
        </w:rPr>
      </w:pPr>
      <w:r w:rsidRPr="00BE0131">
        <w:rPr>
          <w:rFonts w:ascii="Arial" w:eastAsia="Times New Roman" w:hAnsi="Arial" w:cs="Arial"/>
          <w:sz w:val="18"/>
          <w:szCs w:val="18"/>
        </w:rPr>
        <w:br w:type="page"/>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Install an open crankcase filtration emission control system that reduces emissions from the crankcase by filtering the exhaust stream to remove oil mist, particulates and metals.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(h) If you operate a new, reconstructed, or existing stationary engine, you must minimize the engine's time spent at idle during startup and minimize the engine's startup time to a period needed for appropriate and safe loading of the engine, not to exceed 30 minutes, after which time the emission standards applicable to all times other than startup in Tables 1a, 2a, 2c, and 2d to this subpart apply.</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If you own or operate a stationary CI engine that is subject to the work, operation or management practices in items 1 or 2 of Table 2c to this subpart or in items 1 or 4 of Table 2d to this subpart, you have the option of utilizing an oil analysis program in order to extend the specified oil change requirement in Tables 2c and 2d to this subpart. The oil analysis must be performed at the same frequency specified for changing the oil in Table 2c or 2d to this subpart. The analysis program must at a minimum analyze the following three parameters: Total Base Number, viscosity, and percent water content. The condemning limits for these parameters are as follows: Total Base Number is less than 30 percent of the Total Base Number of the oil when new; viscosity of the oil has changed by more than 20 percent from the viscosity of the oil when new; or percent water content (by volume) is greater than 0.5. If all of these condemning limits are not exceeded, the engine owner or operator is not required to change the oil. If any of the limits are exceeded, the engine owner or operator must change the oil within 2 business days of receiving the results of the analysis; if the engine is not in operation when the results of the analysis are received, the engine owner or operator must change the oil within 2 business days or before commencing operation, whichever is later. The owner or operator must keep records of the parameters that are analyzed as part of the program, the results of the analysis, and the oil changes for the engine. The analysis program must be part of the maintenance plan for the engine.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(j) If you own or operate a stationary SI engine that is subject to the work, operation or management practices in items 6, 7, or 8 of Table 2c to this subpart or in items 5, 6, 7, 9, or 11 of Table 2d to this subpart, you have the option of utilizing an oil analysis program in order to extend the specified oil change requirement in Tables 2c and 2d to this subpart. The oil analysis must be performed at the same frequency specified for changing the oil in Table 2c or 2d to this subpart. The analysis program must at a minimum analyze the following three parameters: Total Acid Number, viscosity, and percent water content. The condemning limits for these parameters are as follows: Total Acid Number increases by more than 3.0 milligrams of potassium hydroxide (KOH) per gram from Total Acid Number of the oil when new; viscosity of the oil has changed by more than 20 percent from the viscosity of the oil when new; or percent water content (by volume) is greater than 0.5. If all of these condemning limits are not exceeded, the engine owner or operator is not required to change the oil. If any of the limits are exceeded, the engine owner or operator must change the oil within 2 business days of receiving the results of the analysis; if the engine is not in operation when the results of the analysis are received, the engine owner or operator must change the oil within 2 business days or before commencing operation, whichever is later. The owner or operator must keep records of the parameters that are analyzed as part of the program, the results of the analysis, and the oil changes for the engine. The analysis program must be part of the maintenance plan for the engine.</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[69 FR 33506, June 15, 2004, as amended at 73 FR 3606, Jan. 18, 2008; 75 FR 9676, Mar. 3, 2010; 75 FR 51589, Aug. 20, 2010; 76 FR 12866, Mar. 9, 2011; 78 FR 6703, Jan. 30, 2013]</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21" w:name="40:14.0.1.1.1.1.113.17"/>
      <w:bookmarkEnd w:id="21"/>
      <w:r w:rsidRPr="00BE0131">
        <w:rPr>
          <w:rFonts w:ascii="Arial" w:eastAsia="Times New Roman" w:hAnsi="Arial" w:cs="Arial"/>
          <w:b/>
          <w:bCs/>
          <w:sz w:val="18"/>
          <w:szCs w:val="18"/>
        </w:rPr>
        <w:t>§ 63.6630   How do I demonstrate initial compliance with the emission limitations, operating limitations, and other requirements?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(a) You must demonstrate initial compliance with each emission limitation, operating limitation, and other requirement that applies to you according to Table 5 of this subpart.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(b) During the initial performance test, you must establish each operating limitation in Tables 1b and 2b of this subpart that applies to you.</w:t>
      </w:r>
    </w:p>
    <w:p w:rsidR="005E34BC" w:rsidRPr="00BE0131" w:rsidRDefault="005E34BC" w:rsidP="00EF2F67">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(c) You must submit the Notification of Compliance Status containing the results of the initial compliance demonstration according to the requirements in § 63.6645.</w:t>
      </w:r>
      <w:r w:rsidRPr="00BE0131">
        <w:rPr>
          <w:rFonts w:ascii="Arial" w:eastAsia="Times New Roman" w:hAnsi="Arial" w:cs="Arial"/>
          <w:sz w:val="18"/>
          <w:szCs w:val="18"/>
        </w:rPr>
        <w:br w:type="page"/>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(d) Non-emergency 4SRB stationary RICE complying with the requirement to reduce formaldehyde emissions by 76 percent or more can demonstrate initial compliance with the formaldehyde emission limit by testing for THC instead of formaldehyde. The testing must be conducted according to the requirements in Table 4 of this subpart. The average reduction of emissions of THC determined from the performance test must be equal to or greater than 30 percent.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(e) The initial compliance demonstration required for existing non-emergency 4SLB and 4SRB stationary RICE with a site rating of more than 500 HP located at an area source of HAP that are not remote stationary RICE and that are operated more than 24 hours per calendar year must be conducted according to the following requirements: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The compliance demonstration must consist of at least three test runs.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Each test run must be of at least 15 minute duration, except that each test conducted using the method in appendix A to this subpart must consist of at least one measurement cycle and include at least 2 minutes of test data phase measurement.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If you are demonstrating compliance with the CO concentration or CO percent reduction requirement, you must measure CO emissions using one of the CO measurement methods specified in Table 4 of this subpart, or using appendix A to this subpart.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(4) If you are demonstrating compliance with the THC percent reduction requirement, you must measure THC emissions using Method 25A, reported as propane, of 40 CFR part 60, appendix A.</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(5) You must measure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using one of the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measurement methods specified in Table 4 of this subpart. Measurements to determine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concentration must be made at the same time as the measurements for CO or THC concentration.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(6) If you are demonstrating compliance with the CO or THC percent reduction requirement, you must measure CO or THC emissions and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emissions simultaneously at the inlet and outlet of the control device.</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[69 FR 33506, June 15, 2004, as amended at 78 FR 6704, Jan. 30, 2013]</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22" w:name="40:14.0.1.1.1.1.114"/>
      <w:bookmarkEnd w:id="22"/>
      <w:r w:rsidRPr="00BE0131">
        <w:rPr>
          <w:rFonts w:ascii="Arial" w:eastAsia="Times New Roman" w:hAnsi="Arial" w:cs="Arial"/>
          <w:b/>
          <w:bCs/>
          <w:sz w:val="18"/>
          <w:szCs w:val="18"/>
        </w:rPr>
        <w:t>Continuous Compliance Requirements</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23" w:name="40:14.0.1.1.1.1.114.18"/>
      <w:bookmarkEnd w:id="23"/>
      <w:r w:rsidRPr="00BE0131">
        <w:rPr>
          <w:rFonts w:ascii="Arial" w:eastAsia="Times New Roman" w:hAnsi="Arial" w:cs="Arial"/>
          <w:b/>
          <w:bCs/>
          <w:sz w:val="18"/>
          <w:szCs w:val="18"/>
        </w:rPr>
        <w:t>§ 63.6635   How do I monitor and collect data to demonstrate continuous compliance?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(a) If you must comply with emission and operating limitations, you must monitor and collect data according to this section.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(b) Except for monitor malfunctions, associated repairs, required performance evaluations, and required quality assurance or control activities, you must monitor continuously at all times that the stationary RICE is operating. A monitoring malfunction is any sudden, infrequent, not reasonably preventable failure of the monitoring to provide valid data. Monitoring failures that are caused in part by poor maintenance or careless operation are not malfunctions.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(c) You may not use data recorded during monitoring malfunctions, associated repairs, and required quality assurance or control activities in data averages and calculations used to report emission or operating levels. You must, however, use all the valid data collected during all other periods.</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[69 FR 33506, June 15, 2004, as amended at 76 FR 12867, Mar. 9, 2011]</w:t>
      </w:r>
    </w:p>
    <w:p w:rsidR="005E34BC" w:rsidRPr="00BE0131" w:rsidRDefault="005E34BC">
      <w:pPr>
        <w:rPr>
          <w:rFonts w:ascii="Arial" w:eastAsia="Times New Roman" w:hAnsi="Arial" w:cs="Arial"/>
          <w:sz w:val="16"/>
          <w:szCs w:val="16"/>
        </w:rPr>
      </w:pPr>
      <w:r w:rsidRPr="00BE0131">
        <w:rPr>
          <w:rFonts w:ascii="Arial" w:eastAsia="Times New Roman" w:hAnsi="Arial" w:cs="Arial"/>
          <w:sz w:val="16"/>
          <w:szCs w:val="16"/>
        </w:rPr>
        <w:br w:type="page"/>
      </w:r>
    </w:p>
    <w:p w:rsidR="005E34BC" w:rsidRPr="00BE0131" w:rsidRDefault="005E34BC" w:rsidP="005E34BC">
      <w:pPr>
        <w:spacing w:before="200" w:after="100" w:afterAutospacing="1" w:line="240" w:lineRule="auto"/>
        <w:rPr>
          <w:rFonts w:ascii="Arial" w:eastAsia="Times New Roman" w:hAnsi="Arial" w:cs="Arial"/>
          <w:sz w:val="16"/>
          <w:szCs w:val="16"/>
        </w:rPr>
      </w:pP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24" w:name="40:14.0.1.1.1.1.114.19"/>
      <w:bookmarkEnd w:id="24"/>
      <w:r w:rsidRPr="00BE0131">
        <w:rPr>
          <w:rFonts w:ascii="Arial" w:eastAsia="Times New Roman" w:hAnsi="Arial" w:cs="Arial"/>
          <w:b/>
          <w:bCs/>
          <w:sz w:val="18"/>
          <w:szCs w:val="18"/>
        </w:rPr>
        <w:t>§ 63.6640   How do I demonstrate continuous compliance with the emission limitations, operating limitations, and other requirements?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(a) You must demonstrate continuous compliance with each emission limitation, operating limitation, and other requirements in Tables 1a and 1b, Tables 2a and 2b, Table 2c, and Table 2d to this subpart that apply to you according to methods specified in Table 6 to this subpart.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(b) You must report each instance in which you did not meet each emission limitation or operating limitation in Tables 1a and 1b, Tables 2a and 2b, Table 2c, and Table 2d to this subpart that apply to you. These instances are deviations from the emission and operating limitations in this subpart. These deviations must be reported according to the requirements in § 63.6650. If you change your catalyst, you must reestablish the values of the operating parameters measured during the initial performance test. When you reestablish the values of your operating parameters, you must also conduct a performance test to demonstrate that you are meeting the required emission limitation applicable to your stationary RICE.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(c) The annual compliance demonstration required for existing non-emergency 4SLB and 4SRB stationary RICE with a site rating of more than 500 HP located at an area source of HAP that are not remote stationary RICE and that are operated more than 24 hours per calendar year must be conducted according to the following requirements: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The compliance demonstration must consist of at least one test run.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Each test run must be of at least 15 minute duration, except that each test conducted using the method in appendix A to this subpart must consist of at least one measurement cycle and include at least 2 minutes of test data phase measurement.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If you are demonstrating compliance with the CO concentration or CO percent reduction requirement, you must measure CO emissions using one of the CO measurement methods specified in Table 4 of this subpart, or using appendix A to this subpart.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(4) If you are demonstrating compliance with the THC percent reduction requirement, you must measure THC emissions using Method 25A, reported as propane, of 40 CFR part 60, appendix A.</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(5) You must measure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using one of the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measurement methods specified in Table 4 of this subpart. Measurements to determine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concentration must be made at the same time as the measurements for CO or THC concentration.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(6) If you are demonstrating compliance with the CO or THC percent reduction requirement, you must measure CO or THC emissions and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emissions simultaneously at the inlet and outlet of the control device.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(7) If the results of the annual compliance demonstration show that the emissions exceed the levels specified in Table 6 of this subpart, the stationary RICE must be shut down as soon as safely possible, and appropriate corrective action must be taken (e.g., repairs, catalyst cleaning, catalyst replacement). The stationary RICE must be retested within 7 days of being restarted and the emissions must meet the levels specified in Table 6 of this subpart. If the retest shows that the emissions continue to exceed the specified levels, the stationary RICE must again be shut down as soon as safely possible, and the stationary RICE may not operate, except for purposes of startup and testing, until the owner/operator demonstrates through testing that the emissions do not exceed the levels specified in Table 6 of this subpart.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(d) For new, reconstructed, and rebuilt stationary RICE, deviations from the emission or operating limitations that occur during the first 200 hours of operation from engine startup (engine burn-in period) are not violations. Rebuilt stationary RICE means a stationary RICE that has been rebuilt as that term is defined in 40 CFR 94.11(a).</w:t>
      </w:r>
    </w:p>
    <w:p w:rsidR="005E34BC" w:rsidRPr="00BE0131" w:rsidRDefault="005E34BC">
      <w:pPr>
        <w:rPr>
          <w:rFonts w:ascii="Arial" w:eastAsia="Times New Roman" w:hAnsi="Arial" w:cs="Arial"/>
          <w:sz w:val="18"/>
          <w:szCs w:val="18"/>
        </w:rPr>
      </w:pPr>
      <w:r w:rsidRPr="00BE0131">
        <w:rPr>
          <w:rFonts w:ascii="Arial" w:eastAsia="Times New Roman" w:hAnsi="Arial" w:cs="Arial"/>
          <w:sz w:val="18"/>
          <w:szCs w:val="18"/>
        </w:rPr>
        <w:br w:type="page"/>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(e) You must also report each instance in which you did not meet the requirements in Table 8 to this subpart that apply to you. If you own or operate a new or reconstructed stationary RICE with a site rating of less than or equal to 500 brake HP located at a major source of HAP emissions (except new or reconstructed 4SLB engines greater than or equal to 250 and less than or equal to 500 brake HP), a new or reconstructed stationary RICE located at an area source of HAP emissions, or any of the following RICE with a site rating of more than 500 brake HP located at a major source of HAP emissions, you do not need to comply with the requirements in Table 8 to this subpart: An existing 2SLB stationary RICE, an existing 4SLB stationary RICE, an existing emergency stationary RICE, an existing limited use stationary RICE, or an existing stationary RICE which fires landfill gas or digester gas equivalent to 10 percent or more of the gross heat input on an annual basis. If you own or operate any of the following RICE with a site rating of more than 500 brake HP located at a major source of HAP emissions, you do not need to comply with the requirements in Table 8 to this subpart, except for the initial notification requirements: a new or reconstructed stationary RICE that combusts landfill gas or digester gas equivalent to 10 percent or more of the gross heat input on an annual basis, a new or reconstructed emergency stationary RICE, or a new or reconstructed limited use stationary RICE.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(f) If you own or operate an emergency stationary RICE, you must operate the emergency stationary RICE according to the requirements in paragraphs (f)(1) through (4) of this section. In order for the engine to be considered an emergency stationary RICE under this subpart, any operation other than emergency operation, maintenance and testing, emergency demand response, and operation in non-emergency situations for 50 hours per year, as described in paragraphs (f)(1) through (4) of this section, is prohibited. If you do not operate the engine according to the requirements in paragraphs (f)(1) through (4) of this section, the engine will not be considered an emergency engine under this subpart and must meet all requirements for non-emergency engines.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There is no time limit on the use of emergency stationary RICE in emergency situations.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You may operate your emergency stationary RICE for any combination of the purposes specified in paragraphs (f)(2)(</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through (iii) of this section for a maximum of 100 hours per calendar year. Any operation for non-emergency situations as allowed by paragraphs (f)(3) and (4) of this section counts as part of the 100 hours per calendar year allowed by this paragraph (f)(2).</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Emergency stationary RICE may be operated for maintenance checks and readiness testing, provided that the tests are recommended by federal, state or local government, the manufacturer, the vendor, the regional transmission organization or equivalent balancing authority and transmission operator, or the insurance company associated with the engine. 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RICE beyond 100 hours per calendar year.</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(ii) Emergency stationary RICE may be operated for emergency demand response for periods in which the Reliability Coordinator under the North American Electric Reliability Corporation (NERC) Reliability Standard EOP-002-3, Capacity and Energy Emergencies (incorporated by reference, see § 63.14), or other authorized entity as determined by the Reliability Coordinator, has declared an Energy Emergency Alert Level 2 as defined in the NERC Reliability Standard EOP-002-3.</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(iii) Emergency stationary RICE may be operated for periods where there is a deviation of voltage or frequency of 5 percent or greater below standard voltage or frequency.</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Emergency stationary RICE located at major sources of HAP may be operated for up to 50 hours per calendar year in non-emergency situations. The 50 hours of operation in non-emergency situations are counted as part of the 100 hours per calendar year for maintenance and testing and emergency demand response provided in paragraph (f)(2) of this section. The 50 hours per year for non-emergency situations cannot be used for peak shaving or non-emergency demand response, or to generate income for a facility to supply power to an electric grid or otherwise supply power as part of a financial arrangement with another entity.</w:t>
      </w:r>
    </w:p>
    <w:p w:rsidR="005E34BC" w:rsidRPr="00BE0131" w:rsidRDefault="005E34BC">
      <w:pPr>
        <w:rPr>
          <w:rFonts w:ascii="Arial" w:eastAsia="Times New Roman" w:hAnsi="Arial" w:cs="Arial"/>
          <w:sz w:val="18"/>
          <w:szCs w:val="18"/>
        </w:rPr>
      </w:pPr>
      <w:r w:rsidRPr="00BE0131">
        <w:rPr>
          <w:rFonts w:ascii="Arial" w:eastAsia="Times New Roman" w:hAnsi="Arial" w:cs="Arial"/>
          <w:sz w:val="18"/>
          <w:szCs w:val="18"/>
        </w:rPr>
        <w:br w:type="page"/>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(4) Emergency stationary RICE located at area sources of HAP may be operated for up to 50 hours per calendar year in non-emergency situations. The 50 hours of operation in non-emergency situations are counted as part of the 100 hours per calendar year for maintenance and testing and emergency demand response provided in paragraph (f)(2) of this section. Except as provided in paragraphs (f)(4)(</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and (ii) of this section, the 50 hours per year for non-emergency situations cannot be used for peak shaving or non-emergency demand response, or to generate income for a facility to an electric grid or otherwise supply power as part of a financial arrangement with another entity.</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Prior to May 3, 2014, the 50 hours per year for non-emergency situations can be used for peak shaving or non-emergency demand response to generate income for a facility, or to otherwise supply power as part of a financial arrangement with another entity if the engine is operated as part of a peak shaving (load management program) with the local distribution system operator and the power is provided only to the facility itself or to support the local distribution system.</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(ii) The 50 hours per year for non-emergency situations can be used to supply power as part of a financial arrangement with another entity if all of the following conditions are met: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(A) The engine is dispatched by the local balancing authority or local transmission and distribution system operator.</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(B) The dispatch is intended to mitigate local transmission and/or distribution limitations so as to avert potential voltage collapse or line overloads that could lead to the interruption of power supply in a local area or region.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(C) The dispatch follows reliability, emergency operation or similar protocols that follow specific NERC, regional, state, public utility commission or local standards or guidelines.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(D) The power is provided only to the facility itself or to support the local transmission and distribution system.</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(E) The owner or operator identifies and records the entity that dispatches the engine and the specific NERC, regional, state, public utility commission or local standards or guidelines that are being followed for dispatching the engine. The local balancing authority or local transmission and distribution system operator may keep these records on behalf of the engine owner or operator.</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[69 FR 33506, June 15, 2004, as amended at 71 FR 20467, Apr. 20, 2006; 73 FR 3606, Jan. 18, 2008; 75 FR 9676, Mar. 3, 2010; 75 FR 51591, Aug. 20, 2010; 78 FR 6704, Jan. 30, 2013]</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25" w:name="40:14.0.1.1.1.1.115"/>
      <w:bookmarkEnd w:id="25"/>
      <w:r w:rsidRPr="00BE0131">
        <w:rPr>
          <w:rFonts w:ascii="Arial" w:eastAsia="Times New Roman" w:hAnsi="Arial" w:cs="Arial"/>
          <w:b/>
          <w:bCs/>
          <w:sz w:val="18"/>
          <w:szCs w:val="18"/>
        </w:rPr>
        <w:t>Notifications, Reports, and Records</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26" w:name="40:14.0.1.1.1.1.115.20"/>
      <w:bookmarkEnd w:id="26"/>
      <w:r w:rsidRPr="00BE0131">
        <w:rPr>
          <w:rFonts w:ascii="Arial" w:eastAsia="Times New Roman" w:hAnsi="Arial" w:cs="Arial"/>
          <w:b/>
          <w:bCs/>
          <w:sz w:val="18"/>
          <w:szCs w:val="18"/>
        </w:rPr>
        <w:t>§ 63.6645   What notifications must I submit and when?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(a) You must submit all of the notifications in §§ 63.7(b) and (c), 63.8(e), (f)(4) and (f)(6), 63.9(b) through (e), and (g) and (h) that apply to you by the dates specified if you own or operate any of the following;</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An existing stationary RICE with a site rating of less than or equal to 500 brake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An existing stationary RICE located at an area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A stationary RICE with a site rating of more than 500 brake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(4) A new or reconstructed 4SLB stationary RICE with a site rating of greater than or equal to 250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(5) This requirement does not apply if you own or operate an existing stationary RICE less than 100 HP, an existing stationary emergency RICE, or an existing stationary RICE that is not subject to any numerical emission standards.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(b) As specified in § 63.9(b)(2), if you start up your stationary RICE with a site rating of more than 500 brake HP located at a major source of HAP emissions before the effective date of this subpart, you must submit an Initial Notification not later than December 13, 2004.</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(c) If you start up your new or reconstructed stationary RICE with a site rating of more than 500 brake HP located at a major source of HAP emissions on or after August 16, 2004, you must submit an Initial Notification not later than 120 days after you become subject to this subpart.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(d) As specified in § 63.9(b)(2), if you start up your stationary RICE with a site rating of equal to or less than 500 brake HP located at a major source of HAP emissions before the effective date of this subpart and you are required to submit an initial notification, you must submit an Initial Notification not later than July 16, 2008.</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(e) If you start up your new or reconstructed stationary RICE with a site rating of equal to or less than 500 brake HP located at a major source of HAP emissions on or after March 18, 2008 and you are required to submit an initial notification, you must submit an Initial Notification not later than 120 days after you become subject to this subpart.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(f) If you are required to submit an Initial Notification but are otherwise not affected by the requirements of this subpart, in accordance with § 63.6590(b), your notification should include the information in § 63.9(b)(2)(</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through (v), and a statement that your stationary RICE has no additional requirements and explain the basis of the exclusion (for example, that it operates exclusively as an emergency stationary RICE if it has a site rating of more than 500 brake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(g) If you are required to conduct a performance test, you must submit a Notification of Intent to conduct a performance test at least 60 days before the performance test is scheduled to begin as required in § 63.7(b)(1).</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(h) If you are required to conduct a performance test or other initial compliance demonstration as specified in Tables 4 and 5 to this subpart, you must submit a Notification of Compliance Status according to § 63.9(h)(2)(ii).</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For each initial compliance demonstration required in Table 5 to this subpart that does not include a performance test, you must submit the Notification of Compliance Status before the close of business on the 30th day following the completion of the initial compliance demonstration.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For each initial compliance demonstration required in Table 5 to this subpart that includes a performance test conducted according to the requirements in Table 3 to this subpart, you must submit the Notification of Compliance Status, including the performance test results, before the close of business on the 60th day following the completion of the performance test according to § 63.10(d)(2).</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If you own or operate an existing non-emergency CI RICE with a site rating of more than 300 HP located at an area source of HAP emissions that is certified to the Tier 1 or Tier 2 emission standards in Table 1 of 40 CFR 89.112 and subject to an enforceable state or local standard requiring engine replacement and you intend to meet management practices rather than emission limits, as specified in § 63.6603(d), you must submit a notification by March 3, 2013, stating that you intend to use the provision in § 63.6603(d) and identifying the state or local regulation that the engine is subject to.</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[73 FR 3606, Jan. 18, 2008, as amended at 75 FR 9677, Mar. 3, 2010; 75 FR 51591, Aug. 20, 2010; 78 FR 6705, Jan. 30, 2013]</w:t>
      </w:r>
    </w:p>
    <w:p w:rsidR="005E34BC" w:rsidRPr="00BE0131" w:rsidRDefault="005E34BC">
      <w:pPr>
        <w:rPr>
          <w:rFonts w:ascii="Arial" w:eastAsia="Times New Roman" w:hAnsi="Arial" w:cs="Arial"/>
          <w:b/>
          <w:bCs/>
          <w:sz w:val="18"/>
          <w:szCs w:val="18"/>
        </w:rPr>
      </w:pPr>
      <w:bookmarkStart w:id="27" w:name="40:14.0.1.1.1.1.115.21"/>
      <w:bookmarkEnd w:id="27"/>
      <w:r w:rsidRPr="00BE0131">
        <w:rPr>
          <w:rFonts w:ascii="Arial" w:eastAsia="Times New Roman" w:hAnsi="Arial" w:cs="Arial"/>
          <w:b/>
          <w:bCs/>
          <w:sz w:val="18"/>
          <w:szCs w:val="18"/>
        </w:rPr>
        <w:br w:type="page"/>
      </w:r>
    </w:p>
    <w:p w:rsidR="005E34BC" w:rsidRPr="00BE0131" w:rsidRDefault="005E34BC" w:rsidP="005E34BC">
      <w:pPr>
        <w:spacing w:before="200" w:after="100" w:line="240" w:lineRule="auto"/>
        <w:outlineLvl w:val="1"/>
        <w:rPr>
          <w:rFonts w:ascii="Arial" w:eastAsia="Times New Roman" w:hAnsi="Arial" w:cs="Arial"/>
          <w:b/>
          <w:bCs/>
          <w:sz w:val="18"/>
          <w:szCs w:val="18"/>
        </w:rPr>
      </w:pPr>
      <w:r w:rsidRPr="00BE0131">
        <w:rPr>
          <w:rFonts w:ascii="Arial" w:eastAsia="Times New Roman" w:hAnsi="Arial" w:cs="Arial"/>
          <w:b/>
          <w:bCs/>
          <w:sz w:val="18"/>
          <w:szCs w:val="18"/>
        </w:rPr>
        <w:t>§ 63.6650   What reports must I submit and when?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(a) You must submit each report in Table 7 of this subpart that applies to you.</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(b) Unless the Administrator has approved a different schedule for submission of reports under § 63.10(a), you must submit each report by the date in Table 7 of this subpart and according to the requirements in paragraphs (b)(1) through (b)(9) of this section.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For semiannual Compliance reports, the first Compliance report must cover the period beginning on the compliance date that is specified for your affected source in § 63.6595 and ending on June 30 or December 31, whichever date is the first date following the end of the first calendar half after the compliance date that is specified for your source in § 63.6595.</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For semiannual Compliance reports, the first Compliance report must be postmarked or delivered no later than July 31 or January 31, whichever date follows the end of the first calendar half after the compliance date that is specified for your affected source in § 63.6595.</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For semiannual Compliance reports, each subsequent Compliance report must cover the semiannual reporting period from January 1 through June 30 or the semiannual reporting period from July 1 through December 31.</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(4) For semiannual Compliance reports, each subsequent Compliance report must be postmarked or delivered no later than July 31 or January 31, whichever date is the first date following the end of the semiannual reporting period.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(5) For each stationary RICE that is subject to permitting regulations pursuant to 40 CFR part 70 or 71, and if the permitting authority has established dates for submitting semiannual reports pursuant to 40 CFR 70.6(a)(3)(iii)(A) or 40 CFR 71.6 (a)(3)(iii)(A), you may submit the first and subsequent Compliance reports according to the dates the permitting authority has established instead of according to the dates in paragraphs (b)(1) through (b)(4) of this section.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(6) For annual Compliance reports, the first Compliance report must cover the period beginning on the compliance date that is specified for your affected source in § 63.6595 and ending on December 31.</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(7) For annual Compliance reports, the first Compliance report must be postmarked or delivered no later than January 31 following the end of the first calendar year after the compliance date that is specified for your affected source in § 63.6595.</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(8) For annual Compliance reports, each subsequent Compliance report must cover the annual reporting period from January 1 through December 31.</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(9) For annual Compliance reports, each subsequent Compliance report must be postmarked or delivered no later than January 31.</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(c) The Compliance report must contain the information in paragraphs (c)(1) through (6) of this section.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Company name and address.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Statement by a responsible official, with that official's name, title, and signature, certifying the accuracy of the content of the report.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Date of report and beginning and ending dates of the reporting period.</w:t>
      </w:r>
    </w:p>
    <w:p w:rsidR="005E34BC" w:rsidRPr="00BE0131" w:rsidRDefault="005E34BC">
      <w:pPr>
        <w:rPr>
          <w:rFonts w:ascii="Arial" w:eastAsia="Times New Roman" w:hAnsi="Arial" w:cs="Arial"/>
          <w:sz w:val="18"/>
          <w:szCs w:val="18"/>
        </w:rPr>
      </w:pPr>
      <w:r w:rsidRPr="00BE0131">
        <w:rPr>
          <w:rFonts w:ascii="Arial" w:eastAsia="Times New Roman" w:hAnsi="Arial" w:cs="Arial"/>
          <w:sz w:val="18"/>
          <w:szCs w:val="18"/>
        </w:rPr>
        <w:br w:type="page"/>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(4) If you had a malfunction during the reporting period, the compliance report must include the number, duration, and a brief description for each type of malfunction which occurred during the reporting period and which caused or may have caused any applicable emission limitation to be exceeded. The report must also include a description of actions taken by an owner or operator during a malfunction of an affected source to minimize emissions in accordance with § 63.6605(b), including actions taken to correct a malfunction.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(5) If there are no deviations from any emission or operating limitations that apply to you, a statement that there were no deviations from the emission or operating limitations during the reporting period.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(6) If there were no periods during which the continuous monitoring system (CMS), including CEMS and CPMS, was out-of-control, as specified in § 63.8(c)(7), a statement that there were no periods during which the CMS was out-of-control during the reporting period.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(d) For each deviation from an emission or operating limitation that occurs for a stationary RICE where you are not using a CMS to comply with the emission or operating limitations in this subpart, the Compliance report must contain the information in paragraphs (c)(1) through (4) of this section and the information in paragraphs (d)(1) and (2) of this section.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The total operating time of the stationary RICE at which the deviation occurred during the reporting period.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Information on the number, duration, and cause of deviations (including unknown cause, if applicable), as applicable, and the corrective action taken.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(e) For each deviation from an emission or operating limitation occurring for a stationary RICE where you are using a CMS to comply with the emission and operating limitations in this subpart, you must include information in paragraphs (c)(1) through (4) and (e)(1) through (12) of this section.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The date and time that each malfunction started and stopped.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The date, time, and duration that each CMS was inoperative, except for zero (low-level) and high-level checks.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The date, time, and duration that each CMS was out-of-control, including the information in § 63.8(c)(8).</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(4) The date and time that each deviation started and stopped, and whether each deviation occurred during a period of malfunction or during another period.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(5) A summary of the total duration of the deviation during the reporting period, and the total duration as a percent of the total source operating time during that reporting period.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(6) A breakdown of the total duration of the deviations during the reporting period into those that are due to control equipment problems, process problems, other known causes, and other unknown causes.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(7) A summary of the total duration of CMS downtime during the reporting period, and the total duration of CMS downtime as a percent of the total operating time of the stationary RICE at which the CMS downtime occurred during that reporting period.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(8) An identification of each parameter and pollutant (CO or formaldehyde) that was monitored at the stationary RICE.</w:t>
      </w:r>
    </w:p>
    <w:p w:rsidR="005E34BC" w:rsidRPr="00BE0131" w:rsidRDefault="005E34BC" w:rsidP="00EF2F67">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(9) A brief description of the stationary RICE.</w:t>
      </w:r>
      <w:r w:rsidRPr="00BE0131">
        <w:rPr>
          <w:rFonts w:ascii="Arial" w:eastAsia="Times New Roman" w:hAnsi="Arial" w:cs="Arial"/>
          <w:sz w:val="18"/>
          <w:szCs w:val="18"/>
        </w:rPr>
        <w:br w:type="page"/>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(10) A brief description of the CMS.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(11) The date of the latest CMS certification or audit.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(12) A description of any changes in CMS, processes, or controls since the last reporting period.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(f) Each affected source that has obtained a title V operating permit pursuant to 40 CFR part 70 or 71 must report all deviations as defined in this subpart in the semiannual monitoring report required by 40 CFR 70.6 (a)(3)(iii)(A) or 40 CFR 71.6(a)(3)(iii)(A). If an affected source submits a Compliance report pursuant to Table 7 of this subpart along with, or as part of, the semiannual monitoring report required by 40 CFR 70.6(a)(3)(iii)(A) or 40 CFR 71.6(a)(3)(iii)(A), and the Compliance report includes all required information concerning deviations from any emission or operating limitation in this subpart, submission of the Compliance report shall be deemed to satisfy any obligation to report the same deviations in the semiannual monitoring report. However, submission of a Compliance report shall not otherwise affect any obligation the affected source may have to report deviations from permit requirements to the permit authority.</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(g) If you are operating as a new or reconstructed stationary RICE which fires landfill gas or digester gas equivalent to 10 percent or more of the gross heat input on an annual basis, you must submit an annual report according to Table 7 of this subpart by the date specified unless the Administrator has approved a different schedule, according to the information described in paragraphs (b)(1) through (b)(5) of this section. You must report the data specified in (g)(1) through (g)(3) of this section.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Fuel flow rate of each fuel and the heating values that were used in your calculations. You must also demonstrate that the percentage of heat input provided by landfill gas or digester gas is equivalent to 10 percent or more of the total fuel consumption on an annual basis.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The operating limits provided in your federally enforceable permit, and any deviations from these limits.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Any problems or errors suspected with the meters.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(h) If you own or operate an emergency stationary RICE with a site rating of more than 100 brake HP that operates or is contractually obligated to be available for more than 15 hours per calendar year for the purposes specified in § 63.6640(f)(2)(ii) and (iii) or that operates for the purpose specified in § 63.6640(f)(4)(ii), you must submit an annual report according to the requirements in paragraphs (h)(1) through (3) of this section.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The report must contain the following information: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Company name and address where the engine is located.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(ii) Date of the report and beginning and ending dates of the reporting period.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(iii) Engine site rating and model year.</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(iv) Latitude and longitude of the engine in decimal degrees reported to the fifth decimal place.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(v) Hours operated for the purposes specified in § 63.6640(f)(2)(ii) and (iii), including the date, start time, and end time for engine operation for the purposes specified in § 63.6640(f)(2)(ii) and (iii).</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(vi) Number of hours the engine is contractually obligated to be available for the purposes specified in § 63.6640(f)(2)(ii) and (iii).</w:t>
      </w:r>
    </w:p>
    <w:p w:rsidR="005E34BC" w:rsidRPr="00BE0131" w:rsidRDefault="005E34BC">
      <w:pPr>
        <w:rPr>
          <w:rFonts w:ascii="Arial" w:eastAsia="Times New Roman" w:hAnsi="Arial" w:cs="Arial"/>
          <w:sz w:val="18"/>
          <w:szCs w:val="18"/>
        </w:rPr>
      </w:pPr>
      <w:r w:rsidRPr="00BE0131">
        <w:rPr>
          <w:rFonts w:ascii="Arial" w:eastAsia="Times New Roman" w:hAnsi="Arial" w:cs="Arial"/>
          <w:sz w:val="18"/>
          <w:szCs w:val="18"/>
        </w:rPr>
        <w:br w:type="page"/>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(vii) Hours spent for operation for the purpose specified in § 63.6640(f)(4)(ii), including the date, start time, and end time for engine operation for the purposes specified in § 63.6640(f)(4)(ii). The report must also identify the entity that dispatched the engine and the situation that necessitated the dispatch of the engine.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(viii) If there were no deviations from the fuel requirements in § 63.6604 that apply to the engine (if any), a statement that there were no deviations from the fuel requirements during the reporting period.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(ix) If there were deviations from the fuel requirements in § 63.6604 that apply to the engine (if any), information on the number, duration, and cause of deviations, and the corrective action taken.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The first annual report must cover the calendar year 2015 and must be submitted no later than March 31, 2016. Subsequent annual reports for each calendar year must be submitted no later than March 31 of the following calendar year.</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(3) The annual report must be submitted electronically using the subpart specific reporting form in the Compliance and Emissions Data Reporting Interface (CEDRI) that is accessed through EPA's Central Data Exchange (CDX) ( </w:t>
      </w:r>
      <w:r w:rsidRPr="00BE0131">
        <w:rPr>
          <w:rFonts w:ascii="Arial" w:eastAsia="Times New Roman" w:hAnsi="Arial" w:cs="Arial"/>
          <w:i/>
          <w:iCs/>
          <w:sz w:val="18"/>
          <w:szCs w:val="18"/>
        </w:rPr>
        <w:t>www.epa.gov/cdx</w:t>
      </w:r>
      <w:r w:rsidRPr="00BE0131">
        <w:rPr>
          <w:rFonts w:ascii="Arial" w:eastAsia="Times New Roman" w:hAnsi="Arial" w:cs="Arial"/>
          <w:sz w:val="18"/>
          <w:szCs w:val="18"/>
        </w:rPr>
        <w:t xml:space="preserve"> ). However, if the reporting form specific to this subpart is not available in CEDRI at the time that the report is due, the written report must be submitted to the Administrator at the appropriate address listed in § 63.13.</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[69 FR 33506, June 15, 2004, as amended at 75 FR 9677, Mar. 3, 2010; 78 FR 6705, Jan. 30, 2013]</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28" w:name="40:14.0.1.1.1.1.115.22"/>
      <w:bookmarkEnd w:id="28"/>
      <w:r w:rsidRPr="00BE0131">
        <w:rPr>
          <w:rFonts w:ascii="Arial" w:eastAsia="Times New Roman" w:hAnsi="Arial" w:cs="Arial"/>
          <w:b/>
          <w:bCs/>
          <w:sz w:val="18"/>
          <w:szCs w:val="18"/>
        </w:rPr>
        <w:t>§ 63.6655   What records must I keep?</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(a) If you must comply with the emission and operating limitations, you must keep the records described in paragraphs (a)(1) through (a)(5), (b)(1) through (b)(3) and (c) of this section.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A copy of each notification and report that you submitted to comply with this subpart, including all documentation supporting any Initial Notification or Notification of Compliance Status that you submitted, according to the requirement in § 63.10(b)(2)(xiv).</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Records of the occurrence and duration of each malfunction of operation (</w:t>
      </w:r>
      <w:r w:rsidRPr="00BE0131">
        <w:rPr>
          <w:rFonts w:ascii="Arial" w:eastAsia="Times New Roman" w:hAnsi="Arial" w:cs="Arial"/>
          <w:i/>
          <w:iCs/>
          <w:sz w:val="18"/>
          <w:szCs w:val="18"/>
        </w:rPr>
        <w:t>i.e.,</w:t>
      </w:r>
      <w:r w:rsidRPr="00BE0131">
        <w:rPr>
          <w:rFonts w:ascii="Arial" w:eastAsia="Times New Roman" w:hAnsi="Arial" w:cs="Arial"/>
          <w:sz w:val="18"/>
          <w:szCs w:val="18"/>
        </w:rPr>
        <w:t xml:space="preserve"> process equipment) or the air pollution control and monitoring equipment.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Records of performance tests and performance evaluations as required in § 63.10(b)(2)(viii).</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(4) Records of all required maintenance performed on the air pollution control and monitoring equipment.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(5) Records of actions taken during periods of malfunction to minimize emissions in accordance with § 63.6605(b), including corrective actions to restore malfunctioning process and air pollution control and monitoring equipment to its normal or usual manner of operation.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(b) For each CEMS or CPMS, you must keep the records listed in paragraphs (b)(1) through (3) of this section.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Records described in § 63.10(b)(2)(vi) through (xi).</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(2) Previous ( </w:t>
      </w:r>
      <w:r w:rsidRPr="00BE0131">
        <w:rPr>
          <w:rFonts w:ascii="Arial" w:eastAsia="Times New Roman" w:hAnsi="Arial" w:cs="Arial"/>
          <w:i/>
          <w:iCs/>
          <w:sz w:val="18"/>
          <w:szCs w:val="18"/>
        </w:rPr>
        <w:t>i.e.,</w:t>
      </w:r>
      <w:r w:rsidRPr="00BE0131">
        <w:rPr>
          <w:rFonts w:ascii="Arial" w:eastAsia="Times New Roman" w:hAnsi="Arial" w:cs="Arial"/>
          <w:sz w:val="18"/>
          <w:szCs w:val="18"/>
        </w:rPr>
        <w:t xml:space="preserve"> superseded) versions of the performance evaluation plan as required in § 63.8(d)(3).</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Requests for alternatives to the relative accuracy test for CEMS or CPMS as required in § 63.8(f)(6)(</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if applicable.</w:t>
      </w:r>
    </w:p>
    <w:p w:rsidR="005E34BC" w:rsidRPr="00BE0131" w:rsidRDefault="005E34BC">
      <w:pPr>
        <w:rPr>
          <w:rFonts w:ascii="Arial" w:eastAsia="Times New Roman" w:hAnsi="Arial" w:cs="Arial"/>
          <w:sz w:val="18"/>
          <w:szCs w:val="18"/>
        </w:rPr>
      </w:pPr>
      <w:r w:rsidRPr="00BE0131">
        <w:rPr>
          <w:rFonts w:ascii="Arial" w:eastAsia="Times New Roman" w:hAnsi="Arial" w:cs="Arial"/>
          <w:sz w:val="18"/>
          <w:szCs w:val="18"/>
        </w:rPr>
        <w:br w:type="page"/>
      </w:r>
    </w:p>
    <w:p w:rsidR="005E34BC" w:rsidRPr="00BE0131" w:rsidRDefault="005E34BC" w:rsidP="005E34BC">
      <w:pPr>
        <w:spacing w:before="100" w:beforeAutospacing="1" w:after="100" w:afterAutospacing="1" w:line="240" w:lineRule="auto"/>
        <w:ind w:firstLine="480"/>
        <w:jc w:val="both"/>
        <w:rPr>
          <w:rFonts w:ascii="Arial" w:eastAsia="Times New Roman" w:hAnsi="Arial" w:cs="Arial"/>
          <w:sz w:val="18"/>
          <w:szCs w:val="18"/>
        </w:rPr>
      </w:pPr>
    </w:p>
    <w:p w:rsidR="005E34BC" w:rsidRPr="00BE0131" w:rsidRDefault="005E34BC" w:rsidP="005E34BC">
      <w:pPr>
        <w:spacing w:before="100" w:beforeAutospacing="1" w:after="100" w:afterAutospacing="1" w:line="240" w:lineRule="auto"/>
        <w:ind w:firstLine="480"/>
        <w:jc w:val="both"/>
        <w:rPr>
          <w:rFonts w:ascii="Arial" w:eastAsia="Times New Roman" w:hAnsi="Arial" w:cs="Arial"/>
          <w:sz w:val="18"/>
          <w:szCs w:val="18"/>
        </w:rPr>
      </w:pPr>
      <w:r w:rsidRPr="00BE0131">
        <w:rPr>
          <w:rFonts w:ascii="Arial" w:eastAsia="Times New Roman" w:hAnsi="Arial" w:cs="Arial"/>
          <w:sz w:val="18"/>
          <w:szCs w:val="18"/>
        </w:rPr>
        <w:t>(c) If you are operating a new or reconstructed stationary RICE which fires landfill gas or digester gas equivalent to 10 percent or more of the gross heat input on an annual basis, you must keep the records of your daily fuel usage monitors.</w:t>
      </w:r>
    </w:p>
    <w:p w:rsidR="005E34BC" w:rsidRPr="00BE0131" w:rsidRDefault="005E34BC" w:rsidP="005E34BC">
      <w:pPr>
        <w:spacing w:before="100" w:beforeAutospacing="1" w:after="100" w:afterAutospacing="1" w:line="240" w:lineRule="auto"/>
        <w:ind w:firstLine="480"/>
        <w:jc w:val="both"/>
        <w:rPr>
          <w:rFonts w:ascii="Arial" w:eastAsia="Times New Roman" w:hAnsi="Arial" w:cs="Arial"/>
          <w:sz w:val="18"/>
          <w:szCs w:val="18"/>
        </w:rPr>
      </w:pPr>
      <w:r w:rsidRPr="00BE0131">
        <w:rPr>
          <w:rFonts w:ascii="Arial" w:eastAsia="Times New Roman" w:hAnsi="Arial" w:cs="Arial"/>
          <w:sz w:val="18"/>
          <w:szCs w:val="18"/>
        </w:rPr>
        <w:t>(d) You must keep the records required in Table 6 of this subpart to show continuous compliance with each emission or operating limitation that applies to you.</w:t>
      </w:r>
    </w:p>
    <w:p w:rsidR="005E34BC" w:rsidRPr="00BE0131" w:rsidRDefault="005E34BC" w:rsidP="005E34BC">
      <w:pPr>
        <w:spacing w:before="100" w:beforeAutospacing="1" w:after="100" w:afterAutospacing="1" w:line="240" w:lineRule="auto"/>
        <w:ind w:firstLine="480"/>
        <w:jc w:val="both"/>
        <w:rPr>
          <w:rFonts w:ascii="Arial" w:eastAsia="Times New Roman" w:hAnsi="Arial" w:cs="Arial"/>
          <w:sz w:val="18"/>
          <w:szCs w:val="18"/>
        </w:rPr>
      </w:pPr>
      <w:r w:rsidRPr="00BE0131">
        <w:rPr>
          <w:rFonts w:ascii="Arial" w:eastAsia="Times New Roman" w:hAnsi="Arial" w:cs="Arial"/>
          <w:sz w:val="18"/>
          <w:szCs w:val="18"/>
        </w:rPr>
        <w:t>(e) You must keep records of the maintenance conducted on the stationary RICE in order to demonstrate that you operated and maintained the stationary RICE and after-treatment control device (if any) according to your own maintenance plan if you own or operate any of the following stationary RICE;</w:t>
      </w:r>
    </w:p>
    <w:p w:rsidR="005E34BC" w:rsidRPr="00BE0131" w:rsidRDefault="005E34BC" w:rsidP="005E34BC">
      <w:pPr>
        <w:spacing w:before="100" w:beforeAutospacing="1" w:after="100" w:afterAutospacing="1" w:line="240" w:lineRule="auto"/>
        <w:ind w:firstLine="480"/>
        <w:jc w:val="both"/>
        <w:rPr>
          <w:rFonts w:ascii="Arial" w:eastAsia="Times New Roman" w:hAnsi="Arial" w:cs="Arial"/>
          <w:sz w:val="18"/>
          <w:szCs w:val="18"/>
        </w:rPr>
      </w:pPr>
      <w:r w:rsidRPr="00BE0131">
        <w:rPr>
          <w:rFonts w:ascii="Arial" w:eastAsia="Times New Roman" w:hAnsi="Arial" w:cs="Arial"/>
          <w:sz w:val="18"/>
          <w:szCs w:val="18"/>
        </w:rPr>
        <w:t>(1) An existing stationary RICE with a site rating of less than 100 brake HP located at a major source of HAP emissions.</w:t>
      </w:r>
    </w:p>
    <w:p w:rsidR="005E34BC" w:rsidRPr="00BE0131" w:rsidRDefault="005E34BC" w:rsidP="005E34BC">
      <w:pPr>
        <w:spacing w:before="100" w:beforeAutospacing="1" w:after="100" w:afterAutospacing="1" w:line="240" w:lineRule="auto"/>
        <w:ind w:firstLine="480"/>
        <w:jc w:val="both"/>
        <w:rPr>
          <w:rFonts w:ascii="Arial" w:eastAsia="Times New Roman" w:hAnsi="Arial" w:cs="Arial"/>
          <w:sz w:val="18"/>
          <w:szCs w:val="18"/>
        </w:rPr>
      </w:pPr>
      <w:r w:rsidRPr="00BE0131">
        <w:rPr>
          <w:rFonts w:ascii="Arial" w:eastAsia="Times New Roman" w:hAnsi="Arial" w:cs="Arial"/>
          <w:sz w:val="18"/>
          <w:szCs w:val="18"/>
        </w:rPr>
        <w:t>(2) An existing stationary emergency RICE.</w:t>
      </w:r>
    </w:p>
    <w:p w:rsidR="005E34BC" w:rsidRPr="00BE0131" w:rsidRDefault="005E34BC" w:rsidP="005E34BC">
      <w:pPr>
        <w:spacing w:before="100" w:beforeAutospacing="1" w:after="100" w:afterAutospacing="1" w:line="240" w:lineRule="auto"/>
        <w:ind w:firstLine="480"/>
        <w:jc w:val="both"/>
        <w:rPr>
          <w:rFonts w:ascii="Arial" w:eastAsia="Times New Roman" w:hAnsi="Arial" w:cs="Arial"/>
          <w:sz w:val="18"/>
          <w:szCs w:val="18"/>
        </w:rPr>
      </w:pPr>
      <w:r w:rsidRPr="00BE0131">
        <w:rPr>
          <w:rFonts w:ascii="Arial" w:eastAsia="Times New Roman" w:hAnsi="Arial" w:cs="Arial"/>
          <w:sz w:val="18"/>
          <w:szCs w:val="18"/>
        </w:rPr>
        <w:t>(3) An existing stationary RICE located at an area source of HAP emissions subject to management practices as shown in Table 2d to this subpart.</w:t>
      </w:r>
    </w:p>
    <w:p w:rsidR="005E34BC" w:rsidRPr="00BE0131" w:rsidRDefault="005E34BC" w:rsidP="005E34BC">
      <w:pPr>
        <w:spacing w:before="100" w:beforeAutospacing="1" w:after="100" w:afterAutospacing="1" w:line="240" w:lineRule="auto"/>
        <w:ind w:firstLine="480"/>
        <w:jc w:val="both"/>
        <w:rPr>
          <w:rFonts w:ascii="Arial" w:eastAsia="Times New Roman" w:hAnsi="Arial" w:cs="Arial"/>
          <w:sz w:val="18"/>
          <w:szCs w:val="18"/>
        </w:rPr>
      </w:pPr>
      <w:r w:rsidRPr="00BE0131">
        <w:rPr>
          <w:rFonts w:ascii="Arial" w:eastAsia="Times New Roman" w:hAnsi="Arial" w:cs="Arial"/>
          <w:sz w:val="18"/>
          <w:szCs w:val="18"/>
        </w:rPr>
        <w:t>(f) If you own or operate any of the stationary RICE in paragraphs (f)(1) through (2) of this section, you must keep records of the hours of operation of the engine that is recorded through the non-resettable hour meter. The owner or operator must document how many hours are spent for emergency operation, including what classified the operation as emergency and how many hours are spent for non-emergency operation. If the engine is used for the purposes specified in § 63.6640(f)(2)(ii) or (iii) or § 63.6640(f)(4)(ii), the owner or operator must keep records of the notification of the emergency situation, and the date, start time, and end time of engine operation for these purposes.</w:t>
      </w:r>
    </w:p>
    <w:p w:rsidR="005E34BC" w:rsidRPr="00BE0131" w:rsidRDefault="005E34BC" w:rsidP="005E34BC">
      <w:pPr>
        <w:spacing w:before="100" w:beforeAutospacing="1" w:after="100" w:afterAutospacing="1" w:line="240" w:lineRule="auto"/>
        <w:ind w:firstLine="480"/>
        <w:jc w:val="both"/>
        <w:rPr>
          <w:rFonts w:ascii="Arial" w:eastAsia="Times New Roman" w:hAnsi="Arial" w:cs="Arial"/>
          <w:sz w:val="18"/>
          <w:szCs w:val="18"/>
        </w:rPr>
      </w:pPr>
      <w:r w:rsidRPr="00BE0131">
        <w:rPr>
          <w:rFonts w:ascii="Arial" w:eastAsia="Times New Roman" w:hAnsi="Arial" w:cs="Arial"/>
          <w:sz w:val="18"/>
          <w:szCs w:val="18"/>
        </w:rPr>
        <w:t>(1) An existing emergency stationary RICE with a site rating of less than or equal to 500 brake HP located at a major source of HAP emissions that does not meet the standards applicable to non-emergency engines.</w:t>
      </w:r>
    </w:p>
    <w:p w:rsidR="005E34BC" w:rsidRPr="00BE0131" w:rsidRDefault="005E34BC" w:rsidP="005E34BC">
      <w:pPr>
        <w:spacing w:before="100" w:beforeAutospacing="1" w:after="100" w:afterAutospacing="1" w:line="240" w:lineRule="auto"/>
        <w:ind w:firstLine="480"/>
        <w:jc w:val="both"/>
        <w:rPr>
          <w:rFonts w:ascii="Arial" w:eastAsia="Times New Roman" w:hAnsi="Arial" w:cs="Arial"/>
          <w:sz w:val="18"/>
          <w:szCs w:val="18"/>
        </w:rPr>
      </w:pPr>
      <w:r w:rsidRPr="00BE0131">
        <w:rPr>
          <w:rFonts w:ascii="Arial" w:eastAsia="Times New Roman" w:hAnsi="Arial" w:cs="Arial"/>
          <w:sz w:val="18"/>
          <w:szCs w:val="18"/>
        </w:rPr>
        <w:t>(2) An existing emergency stationary RICE located at an area source of HAP emissions that does not meet the standards applicable to non-emergency engines.</w:t>
      </w:r>
    </w:p>
    <w:p w:rsidR="005E34BC" w:rsidRPr="00BE0131" w:rsidRDefault="005E34BC" w:rsidP="005E34BC">
      <w:pPr>
        <w:spacing w:before="200" w:after="100" w:afterAutospacing="1" w:line="240" w:lineRule="auto"/>
        <w:jc w:val="both"/>
        <w:rPr>
          <w:rFonts w:ascii="Arial" w:eastAsia="Times New Roman" w:hAnsi="Arial" w:cs="Arial"/>
          <w:sz w:val="16"/>
          <w:szCs w:val="16"/>
        </w:rPr>
      </w:pPr>
      <w:r w:rsidRPr="00BE0131">
        <w:rPr>
          <w:rFonts w:ascii="Arial" w:eastAsia="Times New Roman" w:hAnsi="Arial" w:cs="Arial"/>
          <w:sz w:val="16"/>
          <w:szCs w:val="16"/>
        </w:rPr>
        <w:t>[69 FR 33506, June 15, 2004, as amended at 75 FR 9678, Mar. 3, 2010; 75 FR 51592, Aug. 20, 2010; 78 FR 6706, Jan. 30, 2013]</w:t>
      </w:r>
    </w:p>
    <w:p w:rsidR="005E34BC" w:rsidRPr="00BE0131" w:rsidRDefault="005E34BC" w:rsidP="005E34BC">
      <w:pPr>
        <w:spacing w:before="200" w:after="100" w:line="240" w:lineRule="auto"/>
        <w:jc w:val="both"/>
        <w:outlineLvl w:val="1"/>
        <w:rPr>
          <w:rFonts w:ascii="Arial" w:eastAsia="Times New Roman" w:hAnsi="Arial" w:cs="Arial"/>
          <w:b/>
          <w:bCs/>
          <w:sz w:val="18"/>
          <w:szCs w:val="18"/>
        </w:rPr>
      </w:pPr>
      <w:bookmarkStart w:id="29" w:name="40:14.0.1.1.1.1.115.23"/>
      <w:bookmarkEnd w:id="29"/>
      <w:r w:rsidRPr="00BE0131">
        <w:rPr>
          <w:rFonts w:ascii="Arial" w:eastAsia="Times New Roman" w:hAnsi="Arial" w:cs="Arial"/>
          <w:b/>
          <w:bCs/>
          <w:sz w:val="18"/>
          <w:szCs w:val="18"/>
        </w:rPr>
        <w:t>§ 63.6660   In what form and how long must I keep my records?</w:t>
      </w:r>
    </w:p>
    <w:p w:rsidR="005E34BC" w:rsidRPr="00BE0131" w:rsidRDefault="005E34BC" w:rsidP="005E34BC">
      <w:pPr>
        <w:spacing w:before="100" w:beforeAutospacing="1" w:after="100" w:afterAutospacing="1" w:line="240" w:lineRule="auto"/>
        <w:ind w:firstLine="480"/>
        <w:jc w:val="both"/>
        <w:rPr>
          <w:rFonts w:ascii="Arial" w:eastAsia="Times New Roman" w:hAnsi="Arial" w:cs="Arial"/>
          <w:sz w:val="18"/>
          <w:szCs w:val="18"/>
        </w:rPr>
      </w:pPr>
      <w:r w:rsidRPr="00BE0131">
        <w:rPr>
          <w:rFonts w:ascii="Arial" w:eastAsia="Times New Roman" w:hAnsi="Arial" w:cs="Arial"/>
          <w:sz w:val="18"/>
          <w:szCs w:val="18"/>
        </w:rPr>
        <w:t>(a) Your records must be in a form suitable and readily available for expeditious review according to § 63.10(b)(1).</w:t>
      </w:r>
    </w:p>
    <w:p w:rsidR="005E34BC" w:rsidRPr="00BE0131" w:rsidRDefault="005E34BC" w:rsidP="005E34BC">
      <w:pPr>
        <w:spacing w:before="100" w:beforeAutospacing="1" w:after="100" w:afterAutospacing="1" w:line="240" w:lineRule="auto"/>
        <w:ind w:firstLine="480"/>
        <w:jc w:val="both"/>
        <w:rPr>
          <w:rFonts w:ascii="Arial" w:eastAsia="Times New Roman" w:hAnsi="Arial" w:cs="Arial"/>
          <w:sz w:val="18"/>
          <w:szCs w:val="18"/>
        </w:rPr>
      </w:pPr>
      <w:r w:rsidRPr="00BE0131">
        <w:rPr>
          <w:rFonts w:ascii="Arial" w:eastAsia="Times New Roman" w:hAnsi="Arial" w:cs="Arial"/>
          <w:sz w:val="18"/>
          <w:szCs w:val="18"/>
        </w:rPr>
        <w:t>(b) As specified in § 63.10(b)(1), you must keep each record for 5 years following the date of each occurrence, measurement, maintenance, corrective action, report, or record.</w:t>
      </w:r>
    </w:p>
    <w:p w:rsidR="005E34BC" w:rsidRPr="00BE0131" w:rsidRDefault="005E34BC" w:rsidP="005E34BC">
      <w:pPr>
        <w:spacing w:before="100" w:beforeAutospacing="1" w:after="100" w:afterAutospacing="1" w:line="240" w:lineRule="auto"/>
        <w:ind w:firstLine="480"/>
        <w:jc w:val="both"/>
        <w:rPr>
          <w:rFonts w:ascii="Arial" w:eastAsia="Times New Roman" w:hAnsi="Arial" w:cs="Arial"/>
          <w:sz w:val="18"/>
          <w:szCs w:val="18"/>
        </w:rPr>
      </w:pPr>
      <w:r w:rsidRPr="00BE0131">
        <w:rPr>
          <w:rFonts w:ascii="Arial" w:eastAsia="Times New Roman" w:hAnsi="Arial" w:cs="Arial"/>
          <w:sz w:val="18"/>
          <w:szCs w:val="18"/>
        </w:rPr>
        <w:t>(c) You must keep each record readily accessible in hard copy or electronic form for at least 5 years after the date of each occurrence, measurement, maintenance, corrective action, report, or record, according to § 63.10(b)(1).</w:t>
      </w:r>
    </w:p>
    <w:p w:rsidR="005E34BC" w:rsidRPr="00BE0131" w:rsidRDefault="005E34BC" w:rsidP="005E34BC">
      <w:pPr>
        <w:spacing w:before="200" w:after="100" w:afterAutospacing="1" w:line="240" w:lineRule="auto"/>
        <w:jc w:val="both"/>
        <w:rPr>
          <w:rFonts w:ascii="Arial" w:eastAsia="Times New Roman" w:hAnsi="Arial" w:cs="Arial"/>
          <w:sz w:val="16"/>
          <w:szCs w:val="16"/>
        </w:rPr>
      </w:pPr>
      <w:r w:rsidRPr="00BE0131">
        <w:rPr>
          <w:rFonts w:ascii="Arial" w:eastAsia="Times New Roman" w:hAnsi="Arial" w:cs="Arial"/>
          <w:sz w:val="16"/>
          <w:szCs w:val="16"/>
        </w:rPr>
        <w:t>[69 FR 33506, June 15, 2004, as amended at 75 FR 9678, Mar. 3, 2010]</w:t>
      </w:r>
    </w:p>
    <w:p w:rsidR="005E34BC" w:rsidRPr="00BE0131" w:rsidRDefault="005E34BC">
      <w:pPr>
        <w:rPr>
          <w:rFonts w:ascii="Arial" w:eastAsia="Times New Roman" w:hAnsi="Arial" w:cs="Arial"/>
          <w:b/>
          <w:bCs/>
          <w:sz w:val="18"/>
          <w:szCs w:val="18"/>
        </w:rPr>
      </w:pPr>
      <w:bookmarkStart w:id="30" w:name="40:14.0.1.1.1.1.116"/>
      <w:bookmarkEnd w:id="30"/>
      <w:r w:rsidRPr="00BE0131">
        <w:rPr>
          <w:rFonts w:ascii="Arial" w:eastAsia="Times New Roman" w:hAnsi="Arial" w:cs="Arial"/>
          <w:b/>
          <w:bCs/>
          <w:sz w:val="18"/>
          <w:szCs w:val="18"/>
        </w:rPr>
        <w:br w:type="page"/>
      </w:r>
    </w:p>
    <w:p w:rsidR="005E34BC" w:rsidRPr="00BE0131" w:rsidRDefault="005E34BC" w:rsidP="005E34BC">
      <w:pPr>
        <w:spacing w:before="200" w:after="100" w:line="240" w:lineRule="auto"/>
        <w:outlineLvl w:val="1"/>
        <w:rPr>
          <w:rFonts w:ascii="Arial" w:eastAsia="Times New Roman" w:hAnsi="Arial" w:cs="Arial"/>
          <w:b/>
          <w:bCs/>
          <w:sz w:val="18"/>
          <w:szCs w:val="18"/>
        </w:rPr>
      </w:pPr>
      <w:r w:rsidRPr="00BE0131">
        <w:rPr>
          <w:rFonts w:ascii="Arial" w:eastAsia="Times New Roman" w:hAnsi="Arial" w:cs="Arial"/>
          <w:b/>
          <w:bCs/>
          <w:sz w:val="18"/>
          <w:szCs w:val="18"/>
        </w:rPr>
        <w:t>Other Requirements and Information</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31" w:name="40:14.0.1.1.1.1.116.24"/>
      <w:bookmarkEnd w:id="31"/>
      <w:r w:rsidRPr="00BE0131">
        <w:rPr>
          <w:rFonts w:ascii="Arial" w:eastAsia="Times New Roman" w:hAnsi="Arial" w:cs="Arial"/>
          <w:b/>
          <w:bCs/>
          <w:sz w:val="18"/>
          <w:szCs w:val="18"/>
        </w:rPr>
        <w:t>§ 63.6665   What parts of the General Provisions apply to me?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Table 8 to this subpart shows which parts of the General Provisions in §§ 63.1 through 63.15 apply to you. If you own or operate a new or reconstructed stationary RICE with a site rating of less than or equal to 500 brake HP located at a major source of HAP emissions (except new or reconstructed 4SLB engines greater than or equal to 250 and less than or equal to 500 brake HP), a new or reconstructed stationary RICE located at an area source of HAP emissions, or any of the following RICE with a site rating of more than 500 brake HP located at a major source of HAP emissions, you do not need to comply with any of the requirements of the General Provisions specified in Table 8: An existing 2SLB stationary RICE, an existing 4SLB stationary RICE, an existing stationary RICE that combusts landfill or digester gas equivalent to 10 percent or more of the gross heat input on an annual basis, an existing emergency stationary RICE, or an existing limited use stationary RICE. If you own or operate any of the following RICE with a site rating of more than 500 brake HP located at a major source of HAP emissions, you do not need to comply with the requirements in the General Provisions specified in Table 8 except for the initial notification requirements: A new stationary RICE that combusts landfill gas or digester gas equivalent to 10 percent or more of the gross heat input on an annual basis, a new emergency stationary RICE, or a new limited use stationary RICE.</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[75 FR 9678, Mar. 3, 2010]</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32" w:name="40:14.0.1.1.1.1.116.25"/>
      <w:bookmarkEnd w:id="32"/>
      <w:r w:rsidRPr="00BE0131">
        <w:rPr>
          <w:rFonts w:ascii="Arial" w:eastAsia="Times New Roman" w:hAnsi="Arial" w:cs="Arial"/>
          <w:b/>
          <w:bCs/>
          <w:sz w:val="18"/>
          <w:szCs w:val="18"/>
        </w:rPr>
        <w:t>§ 63.6670   Who implements and enforces this subpart?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(a) This subpart is implemented and enforced by the U.S. EPA, or a delegated authority such as your State, local, or tribal agency. If the U.S. EPA Administrator has delegated authority to your State, local, or tribal agency, then that agency (as well as the U.S. EPA) has the authority to implement and enforce this subpart. You should contact your U.S. EPA Regional Office to find out whether this subpart is delegated to your State, local, or tribal agency.</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(b) In delegating implementation and enforcement authority of this subpart to a State, local, or tribal agency under 40 CFR part 63, subpart E, the authorities contained in paragraph (c) of this section are retained by the Administrator of the U.S. EPA and are not transferred to the State, local, or tribal agency.</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(c) The authorities that will not be delegated to State, local, or tribal agencies are: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Approval of alternatives to the non-opacity emission limitations and operating limitations in § 63.6600 under § 63.6(g).</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Approval of major alternatives to test methods under § 63.7(e)(2)(ii) and (f) and as defined in § 63.90.</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Approval of major alternatives to monitoring under § 63.8(f) and as defined in § 63.90.</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(4) Approval of major alternatives to recordkeeping and reporting under § 63.10(f) and as defined in § 63.90.</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(5) Approval of a performance test which was conducted prior to the effective date of the rule, as specified in § 63.6610(b).</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33" w:name="40:14.0.1.1.1.1.116.26"/>
      <w:bookmarkEnd w:id="33"/>
      <w:r w:rsidRPr="00BE0131">
        <w:rPr>
          <w:rFonts w:ascii="Arial" w:eastAsia="Times New Roman" w:hAnsi="Arial" w:cs="Arial"/>
          <w:b/>
          <w:bCs/>
          <w:sz w:val="18"/>
          <w:szCs w:val="18"/>
        </w:rPr>
        <w:t>§ 63.6675   What definitions apply to this subpart?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Terms used in this subpart are defined in the Clean Air Act (CAA); in 40 CFR 63.2, the General Provisions of this part; and in this section as follows:</w:t>
      </w:r>
    </w:p>
    <w:p w:rsidR="005E34BC" w:rsidRPr="00BE0131" w:rsidRDefault="005E34BC" w:rsidP="00EF2F67">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 xml:space="preserve">Alaska </w:t>
      </w:r>
      <w:proofErr w:type="spellStart"/>
      <w:r w:rsidRPr="00BE0131">
        <w:rPr>
          <w:rFonts w:ascii="Arial" w:eastAsia="Times New Roman" w:hAnsi="Arial" w:cs="Arial"/>
          <w:i/>
          <w:iCs/>
          <w:sz w:val="18"/>
          <w:szCs w:val="18"/>
        </w:rPr>
        <w:t>Railbelt</w:t>
      </w:r>
      <w:proofErr w:type="spellEnd"/>
      <w:r w:rsidRPr="00BE0131">
        <w:rPr>
          <w:rFonts w:ascii="Arial" w:eastAsia="Times New Roman" w:hAnsi="Arial" w:cs="Arial"/>
          <w:i/>
          <w:iCs/>
          <w:sz w:val="18"/>
          <w:szCs w:val="18"/>
        </w:rPr>
        <w:t xml:space="preserve"> Grid</w:t>
      </w:r>
      <w:r w:rsidRPr="00BE0131">
        <w:rPr>
          <w:rFonts w:ascii="Arial" w:eastAsia="Times New Roman" w:hAnsi="Arial" w:cs="Arial"/>
          <w:sz w:val="18"/>
          <w:szCs w:val="18"/>
        </w:rPr>
        <w:t xml:space="preserve"> means the service areas of the six regulated public utilities that extend from Fairbanks to Anchorage and the Kenai Peninsula. These utilities are Golden Valley Electric Association; Chugach Electric Association; Matanuska Electric Association; Homer Electric Association; Anchorage Municipal Light &amp; Power; and the City of Seward Electric System.</w:t>
      </w:r>
      <w:r w:rsidRPr="00BE0131">
        <w:rPr>
          <w:rFonts w:ascii="Arial" w:eastAsia="Times New Roman" w:hAnsi="Arial" w:cs="Arial"/>
          <w:sz w:val="18"/>
          <w:szCs w:val="18"/>
        </w:rPr>
        <w:br w:type="page"/>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Area source</w:t>
      </w:r>
      <w:r w:rsidRPr="00BE0131">
        <w:rPr>
          <w:rFonts w:ascii="Arial" w:eastAsia="Times New Roman" w:hAnsi="Arial" w:cs="Arial"/>
          <w:sz w:val="18"/>
          <w:szCs w:val="18"/>
        </w:rPr>
        <w:t xml:space="preserve"> means any stationary source of HAP that is not a major source as defined in part 63.</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Associated equipment</w:t>
      </w:r>
      <w:r w:rsidRPr="00BE0131">
        <w:rPr>
          <w:rFonts w:ascii="Arial" w:eastAsia="Times New Roman" w:hAnsi="Arial" w:cs="Arial"/>
          <w:sz w:val="18"/>
          <w:szCs w:val="18"/>
        </w:rPr>
        <w:t xml:space="preserve"> as used in this subpart and as referred to in section 112(n)(4) of the CAA, means equipment associated with an oil or natural gas exploration or production well, and includes all equipment from the well bore to the point of custody transfer, except glycol dehydration units, storage vessels with potential for flash emissions, combustion turbines, and stationary RICE.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Backup power for renewable energy</w:t>
      </w:r>
      <w:r w:rsidRPr="00BE0131">
        <w:rPr>
          <w:rFonts w:ascii="Arial" w:eastAsia="Times New Roman" w:hAnsi="Arial" w:cs="Arial"/>
          <w:sz w:val="18"/>
          <w:szCs w:val="18"/>
        </w:rPr>
        <w:t xml:space="preserve"> means an engine that provides backup power to a facility that generates electricity from renewable energy resources, as that term is defined in Alaska Statute 42.45.045(l)(5) (incorporated by reference, see § 63.14).</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Black start engine</w:t>
      </w:r>
      <w:r w:rsidRPr="00BE0131">
        <w:rPr>
          <w:rFonts w:ascii="Arial" w:eastAsia="Times New Roman" w:hAnsi="Arial" w:cs="Arial"/>
          <w:sz w:val="18"/>
          <w:szCs w:val="18"/>
        </w:rPr>
        <w:t xml:space="preserve"> means an engine whose only purpose is to start up a combustion turbine.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CAA</w:t>
      </w:r>
      <w:r w:rsidRPr="00BE0131">
        <w:rPr>
          <w:rFonts w:ascii="Arial" w:eastAsia="Times New Roman" w:hAnsi="Arial" w:cs="Arial"/>
          <w:sz w:val="18"/>
          <w:szCs w:val="18"/>
        </w:rPr>
        <w:t xml:space="preserve"> means the Clean Air Act (42 U.S.C. 7401 </w:t>
      </w:r>
      <w:r w:rsidRPr="00BE0131">
        <w:rPr>
          <w:rFonts w:ascii="Arial" w:eastAsia="Times New Roman" w:hAnsi="Arial" w:cs="Arial"/>
          <w:i/>
          <w:iCs/>
          <w:sz w:val="18"/>
          <w:szCs w:val="18"/>
        </w:rPr>
        <w:t>et seq.,</w:t>
      </w:r>
      <w:r w:rsidRPr="00BE0131">
        <w:rPr>
          <w:rFonts w:ascii="Arial" w:eastAsia="Times New Roman" w:hAnsi="Arial" w:cs="Arial"/>
          <w:sz w:val="18"/>
          <w:szCs w:val="18"/>
        </w:rPr>
        <w:t xml:space="preserve"> as amended by Public Law 101-549, 104 Stat. 2399).</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Commercial emergency stationary RICE</w:t>
      </w:r>
      <w:r w:rsidRPr="00BE0131">
        <w:rPr>
          <w:rFonts w:ascii="Arial" w:eastAsia="Times New Roman" w:hAnsi="Arial" w:cs="Arial"/>
          <w:sz w:val="18"/>
          <w:szCs w:val="18"/>
        </w:rPr>
        <w:t xml:space="preserve"> means an emergency stationary RICE used in commercial establishments such as office buildings, hotels, stores, telecommunications facilities, restaurants, financial institutions such as banks, doctor's offices, and sports and performing arts facilities.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Compression ignition</w:t>
      </w:r>
      <w:r w:rsidRPr="00BE0131">
        <w:rPr>
          <w:rFonts w:ascii="Arial" w:eastAsia="Times New Roman" w:hAnsi="Arial" w:cs="Arial"/>
          <w:sz w:val="18"/>
          <w:szCs w:val="18"/>
        </w:rPr>
        <w:t xml:space="preserve"> means relating to a type of stationary internal combustion engine that is not a spark ignition engine.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Custody transfer</w:t>
      </w:r>
      <w:r w:rsidRPr="00BE0131">
        <w:rPr>
          <w:rFonts w:ascii="Arial" w:eastAsia="Times New Roman" w:hAnsi="Arial" w:cs="Arial"/>
          <w:sz w:val="18"/>
          <w:szCs w:val="18"/>
        </w:rPr>
        <w:t xml:space="preserve"> means the transfer of hydrocarbon liquids or natural gas: After processing and/or treatment in the producing operations, or from storage vessels or automatic transfer facilities or other such equipment, including product loading racks, to pipelines or any other forms of transportation. For the purposes of this subpart, the point at which such liquids or natural gas enters a natural gas processing plant is a point of custody transfer.</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Deviation</w:t>
      </w:r>
      <w:r w:rsidRPr="00BE0131">
        <w:rPr>
          <w:rFonts w:ascii="Arial" w:eastAsia="Times New Roman" w:hAnsi="Arial" w:cs="Arial"/>
          <w:sz w:val="18"/>
          <w:szCs w:val="18"/>
        </w:rPr>
        <w:t xml:space="preserve"> means any instance in which an affected source subject to this subpart, or an owner or operator of such a source: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Fails to meet any requirement or obligation established by this subpart, including but not limited to any emission limitation or operating limitation;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Fails to meet any term or condition that is adopted to implement an applicable requirement in this subpart and that is included in the operating permit for any affected source required to obtain such a permit; or</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(3) Fails to meet any emission limitation or operating limitation in this subpart during malfunction, regardless </w:t>
      </w:r>
      <w:proofErr w:type="spellStart"/>
      <w:r w:rsidRPr="00BE0131">
        <w:rPr>
          <w:rFonts w:ascii="Arial" w:eastAsia="Times New Roman" w:hAnsi="Arial" w:cs="Arial"/>
          <w:sz w:val="18"/>
          <w:szCs w:val="18"/>
        </w:rPr>
        <w:t>or</w:t>
      </w:r>
      <w:proofErr w:type="spellEnd"/>
      <w:r w:rsidRPr="00BE0131">
        <w:rPr>
          <w:rFonts w:ascii="Arial" w:eastAsia="Times New Roman" w:hAnsi="Arial" w:cs="Arial"/>
          <w:sz w:val="18"/>
          <w:szCs w:val="18"/>
        </w:rPr>
        <w:t xml:space="preserve"> whether or not such failure is permitted by this subpart.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(4) Fails to satisfy the general duty to minimize emissions established by § 63.6(e)(1)(</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Diesel engine</w:t>
      </w:r>
      <w:r w:rsidRPr="00BE0131">
        <w:rPr>
          <w:rFonts w:ascii="Arial" w:eastAsia="Times New Roman" w:hAnsi="Arial" w:cs="Arial"/>
          <w:sz w:val="18"/>
          <w:szCs w:val="18"/>
        </w:rPr>
        <w:t xml:space="preserve"> means any stationary RICE in which a high boiling point liquid fuel injected into the combustion chamber ignites when the air charge has been compressed to a temperature sufficiently high for auto-ignition. This process is also known as compression ignition.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Diesel fuel</w:t>
      </w:r>
      <w:r w:rsidRPr="00BE0131">
        <w:rPr>
          <w:rFonts w:ascii="Arial" w:eastAsia="Times New Roman" w:hAnsi="Arial" w:cs="Arial"/>
          <w:sz w:val="18"/>
          <w:szCs w:val="18"/>
        </w:rPr>
        <w:t xml:space="preserve"> means any liquid obtained from the distillation of petroleum with a boiling point of approximately 150 to 360 degrees Celsius. One commonly used form is fuel oil number 2. Diesel fuel also includes any non-distillate fuel with comparable physical and chemical properties ( </w:t>
      </w:r>
      <w:r w:rsidRPr="00BE0131">
        <w:rPr>
          <w:rFonts w:ascii="Arial" w:eastAsia="Times New Roman" w:hAnsi="Arial" w:cs="Arial"/>
          <w:i/>
          <w:iCs/>
          <w:sz w:val="18"/>
          <w:szCs w:val="18"/>
        </w:rPr>
        <w:t>e.g.</w:t>
      </w:r>
      <w:r w:rsidRPr="00BE0131">
        <w:rPr>
          <w:rFonts w:ascii="Arial" w:eastAsia="Times New Roman" w:hAnsi="Arial" w:cs="Arial"/>
          <w:sz w:val="18"/>
          <w:szCs w:val="18"/>
        </w:rPr>
        <w:t xml:space="preserve"> biodiesel) that is suitable for use in compression ignition engines.</w:t>
      </w:r>
    </w:p>
    <w:p w:rsidR="005E34BC" w:rsidRPr="00BE0131" w:rsidRDefault="005E34BC">
      <w:pPr>
        <w:rPr>
          <w:rFonts w:ascii="Arial" w:eastAsia="Times New Roman" w:hAnsi="Arial" w:cs="Arial"/>
          <w:sz w:val="18"/>
          <w:szCs w:val="18"/>
        </w:rPr>
      </w:pPr>
      <w:r w:rsidRPr="00BE0131">
        <w:rPr>
          <w:rFonts w:ascii="Arial" w:eastAsia="Times New Roman" w:hAnsi="Arial" w:cs="Arial"/>
          <w:sz w:val="18"/>
          <w:szCs w:val="18"/>
        </w:rPr>
        <w:br w:type="page"/>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Digester gas</w:t>
      </w:r>
      <w:r w:rsidRPr="00BE0131">
        <w:rPr>
          <w:rFonts w:ascii="Arial" w:eastAsia="Times New Roman" w:hAnsi="Arial" w:cs="Arial"/>
          <w:sz w:val="18"/>
          <w:szCs w:val="18"/>
        </w:rPr>
        <w:t xml:space="preserve"> means any gaseous by-product of wastewater treatment typically formed through the anaerobic decomposition of organic waste materials and composed principally of methane and CO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Dual-fuel engine</w:t>
      </w:r>
      <w:r w:rsidRPr="00BE0131">
        <w:rPr>
          <w:rFonts w:ascii="Arial" w:eastAsia="Times New Roman" w:hAnsi="Arial" w:cs="Arial"/>
          <w:sz w:val="18"/>
          <w:szCs w:val="18"/>
        </w:rPr>
        <w:t xml:space="preserve"> means any stationary RICE in which a liquid fuel (typically diesel fuel) is used for compression ignition and gaseous fuel (typically natural gas) is used as the primary fuel.</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Emergency stationary RICE</w:t>
      </w:r>
      <w:r w:rsidRPr="00BE0131">
        <w:rPr>
          <w:rFonts w:ascii="Arial" w:eastAsia="Times New Roman" w:hAnsi="Arial" w:cs="Arial"/>
          <w:sz w:val="18"/>
          <w:szCs w:val="18"/>
        </w:rPr>
        <w:t xml:space="preserve"> means any stationary reciprocating internal combustion engine that meets all of the criteria in paragraphs (1) through (3) of this definition. All emergency stationary RICE must comply with the requirements specified in § 63.6640(f) in order to be considered emergency stationary RICE. If the engine does not comply with the requirements specified in § 63.6640(f), then it is not considered to be an emergency stationary RICE under this subpart.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The stationary RICE is operated to provide electrical power or mechanical work during an emergency situation. Examples include stationary RICE used to produce power for critical networks or equipment (including power supplied to portions of a facility) when electric power from the local utility (or the normal power source, if the facility runs on its own power production) is interrupted, or stationary RICE used to pump water in the case of fire or flood, etc.</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The stationary RICE is operated under limited circumstances for situations not included in paragraph (1) of this definition, as specified in § 63.6640(f).</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The stationary RICE operates as part of a financial arrangement with another entity in situations not included in paragraph (1) of this definition only as allowed in § 63.6640(f)(2)(ii) or (iii) and § 63.6640(f)(4)(</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or (ii).</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Engine startup</w:t>
      </w:r>
      <w:r w:rsidRPr="00BE0131">
        <w:rPr>
          <w:rFonts w:ascii="Arial" w:eastAsia="Times New Roman" w:hAnsi="Arial" w:cs="Arial"/>
          <w:sz w:val="18"/>
          <w:szCs w:val="18"/>
        </w:rPr>
        <w:t xml:space="preserve"> means the time from initial start until applied load and engine and associated equipment reaches steady state or normal operation. For stationary engine with catalytic controls, engine startup means the time from initial start until applied load and engine and associated equipment, including the catalyst, reaches steady state or normal operation.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Four-stroke engine</w:t>
      </w:r>
      <w:r w:rsidRPr="00BE0131">
        <w:rPr>
          <w:rFonts w:ascii="Arial" w:eastAsia="Times New Roman" w:hAnsi="Arial" w:cs="Arial"/>
          <w:sz w:val="18"/>
          <w:szCs w:val="18"/>
        </w:rPr>
        <w:t xml:space="preserve"> means any type of engine which completes the power cycle in two crankshaft revolutions, with intake and compression strokes in the first revolution and power and exhaust strokes in the second revolution.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Gaseous fuel</w:t>
      </w:r>
      <w:r w:rsidRPr="00BE0131">
        <w:rPr>
          <w:rFonts w:ascii="Arial" w:eastAsia="Times New Roman" w:hAnsi="Arial" w:cs="Arial"/>
          <w:sz w:val="18"/>
          <w:szCs w:val="18"/>
        </w:rPr>
        <w:t xml:space="preserve"> means a material used for combustion which is in the gaseous state at standard atmospheric temperature and pressure conditions.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Gasoline</w:t>
      </w:r>
      <w:r w:rsidRPr="00BE0131">
        <w:rPr>
          <w:rFonts w:ascii="Arial" w:eastAsia="Times New Roman" w:hAnsi="Arial" w:cs="Arial"/>
          <w:sz w:val="18"/>
          <w:szCs w:val="18"/>
        </w:rPr>
        <w:t xml:space="preserve"> means any fuel sold in any State for use in motor vehicles and motor vehicle engines, or </w:t>
      </w:r>
      <w:proofErr w:type="spellStart"/>
      <w:r w:rsidRPr="00BE0131">
        <w:rPr>
          <w:rFonts w:ascii="Arial" w:eastAsia="Times New Roman" w:hAnsi="Arial" w:cs="Arial"/>
          <w:sz w:val="18"/>
          <w:szCs w:val="18"/>
        </w:rPr>
        <w:t>nonroad</w:t>
      </w:r>
      <w:proofErr w:type="spellEnd"/>
      <w:r w:rsidRPr="00BE0131">
        <w:rPr>
          <w:rFonts w:ascii="Arial" w:eastAsia="Times New Roman" w:hAnsi="Arial" w:cs="Arial"/>
          <w:sz w:val="18"/>
          <w:szCs w:val="18"/>
        </w:rPr>
        <w:t xml:space="preserve"> or stationary engines, and commonly or commercially known or sold as gasoline.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Glycol dehydration unit</w:t>
      </w:r>
      <w:r w:rsidRPr="00BE0131">
        <w:rPr>
          <w:rFonts w:ascii="Arial" w:eastAsia="Times New Roman" w:hAnsi="Arial" w:cs="Arial"/>
          <w:sz w:val="18"/>
          <w:szCs w:val="18"/>
        </w:rPr>
        <w:t xml:space="preserve"> means a device in which a liquid glycol (including, but not limited to, ethylene glycol, </w:t>
      </w:r>
      <w:proofErr w:type="spellStart"/>
      <w:r w:rsidRPr="00BE0131">
        <w:rPr>
          <w:rFonts w:ascii="Arial" w:eastAsia="Times New Roman" w:hAnsi="Arial" w:cs="Arial"/>
          <w:sz w:val="18"/>
          <w:szCs w:val="18"/>
        </w:rPr>
        <w:t>diethylene</w:t>
      </w:r>
      <w:proofErr w:type="spellEnd"/>
      <w:r w:rsidRPr="00BE0131">
        <w:rPr>
          <w:rFonts w:ascii="Arial" w:eastAsia="Times New Roman" w:hAnsi="Arial" w:cs="Arial"/>
          <w:sz w:val="18"/>
          <w:szCs w:val="18"/>
        </w:rPr>
        <w:t xml:space="preserve"> glycol, or </w:t>
      </w:r>
      <w:proofErr w:type="spellStart"/>
      <w:r w:rsidRPr="00BE0131">
        <w:rPr>
          <w:rFonts w:ascii="Arial" w:eastAsia="Times New Roman" w:hAnsi="Arial" w:cs="Arial"/>
          <w:sz w:val="18"/>
          <w:szCs w:val="18"/>
        </w:rPr>
        <w:t>triethylene</w:t>
      </w:r>
      <w:proofErr w:type="spellEnd"/>
      <w:r w:rsidRPr="00BE0131">
        <w:rPr>
          <w:rFonts w:ascii="Arial" w:eastAsia="Times New Roman" w:hAnsi="Arial" w:cs="Arial"/>
          <w:sz w:val="18"/>
          <w:szCs w:val="18"/>
        </w:rPr>
        <w:t xml:space="preserve"> glycol) absorbent directly contacts a natural gas stream and absorbs water in a contact tower or absorption column (absorber). The glycol contacts and absorbs water vapor and other gas stream constituents from the natural gas and becomes “rich” glycol. This glycol is then regenerated in the glycol dehydration unit </w:t>
      </w:r>
      <w:proofErr w:type="spellStart"/>
      <w:r w:rsidRPr="00BE0131">
        <w:rPr>
          <w:rFonts w:ascii="Arial" w:eastAsia="Times New Roman" w:hAnsi="Arial" w:cs="Arial"/>
          <w:sz w:val="18"/>
          <w:szCs w:val="18"/>
        </w:rPr>
        <w:t>reboiler</w:t>
      </w:r>
      <w:proofErr w:type="spellEnd"/>
      <w:r w:rsidRPr="00BE0131">
        <w:rPr>
          <w:rFonts w:ascii="Arial" w:eastAsia="Times New Roman" w:hAnsi="Arial" w:cs="Arial"/>
          <w:sz w:val="18"/>
          <w:szCs w:val="18"/>
        </w:rPr>
        <w:t>. The “lean” glycol is then recycled.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Hazardous air pollutants (HAP)</w:t>
      </w:r>
      <w:r w:rsidRPr="00BE0131">
        <w:rPr>
          <w:rFonts w:ascii="Arial" w:eastAsia="Times New Roman" w:hAnsi="Arial" w:cs="Arial"/>
          <w:sz w:val="18"/>
          <w:szCs w:val="18"/>
        </w:rPr>
        <w:t xml:space="preserve"> means any air pollutants listed in or pursuant to section 112(b) of the CAA.</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Institutional emergency stationary RICE</w:t>
      </w:r>
      <w:r w:rsidRPr="00BE0131">
        <w:rPr>
          <w:rFonts w:ascii="Arial" w:eastAsia="Times New Roman" w:hAnsi="Arial" w:cs="Arial"/>
          <w:sz w:val="18"/>
          <w:szCs w:val="18"/>
        </w:rPr>
        <w:t xml:space="preserve"> means an emergency stationary RICE used in institutional establishments such as medical centers, nursing homes, research centers, institutions of higher education, correctional facilities, elementary and secondary schools, libraries, religious establishments, police stations, and fire stations.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ISO standard day conditions</w:t>
      </w:r>
      <w:r w:rsidRPr="00BE0131">
        <w:rPr>
          <w:rFonts w:ascii="Arial" w:eastAsia="Times New Roman" w:hAnsi="Arial" w:cs="Arial"/>
          <w:sz w:val="18"/>
          <w:szCs w:val="18"/>
        </w:rPr>
        <w:t xml:space="preserve"> means 288 degrees Kelvin (15 degrees Celsius), 60 percent relative humidity and 101.3 kilopascals pressure.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Landfill gas</w:t>
      </w:r>
      <w:r w:rsidRPr="00BE0131">
        <w:rPr>
          <w:rFonts w:ascii="Arial" w:eastAsia="Times New Roman" w:hAnsi="Arial" w:cs="Arial"/>
          <w:sz w:val="18"/>
          <w:szCs w:val="18"/>
        </w:rPr>
        <w:t xml:space="preserve"> means a gaseous by-product of the land application of municipal refuse typically formed through the anaerobic decomposition of waste materials and composed principally of methane and CO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Lean burn engine</w:t>
      </w:r>
      <w:r w:rsidRPr="00BE0131">
        <w:rPr>
          <w:rFonts w:ascii="Arial" w:eastAsia="Times New Roman" w:hAnsi="Arial" w:cs="Arial"/>
          <w:sz w:val="18"/>
          <w:szCs w:val="18"/>
        </w:rPr>
        <w:t xml:space="preserve"> means any two-stroke or four-stroke spark ignited engine that does not meet the definition of a rich burn engine.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Limited use stationary RICE</w:t>
      </w:r>
      <w:r w:rsidRPr="00BE0131">
        <w:rPr>
          <w:rFonts w:ascii="Arial" w:eastAsia="Times New Roman" w:hAnsi="Arial" w:cs="Arial"/>
          <w:sz w:val="18"/>
          <w:szCs w:val="18"/>
        </w:rPr>
        <w:t xml:space="preserve"> means any stationary RICE that operates less than 100 hours per year.</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Liquefied petroleum gas</w:t>
      </w:r>
      <w:r w:rsidRPr="00BE0131">
        <w:rPr>
          <w:rFonts w:ascii="Arial" w:eastAsia="Times New Roman" w:hAnsi="Arial" w:cs="Arial"/>
          <w:sz w:val="18"/>
          <w:szCs w:val="18"/>
        </w:rPr>
        <w:t xml:space="preserve"> means any liquefied hydrocarbon gas obtained as a by-product in petroleum refining of natural gas production.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Liquid fuel</w:t>
      </w:r>
      <w:r w:rsidRPr="00BE0131">
        <w:rPr>
          <w:rFonts w:ascii="Arial" w:eastAsia="Times New Roman" w:hAnsi="Arial" w:cs="Arial"/>
          <w:sz w:val="18"/>
          <w:szCs w:val="18"/>
        </w:rPr>
        <w:t xml:space="preserve"> means any fuel in liquid form at standard temperature and pressure, including but not limited to diesel, residual/crude oil, kerosene/naphtha (jet fuel), and gasoline.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Major Source,</w:t>
      </w:r>
      <w:r w:rsidRPr="00BE0131">
        <w:rPr>
          <w:rFonts w:ascii="Arial" w:eastAsia="Times New Roman" w:hAnsi="Arial" w:cs="Arial"/>
          <w:sz w:val="18"/>
          <w:szCs w:val="18"/>
        </w:rPr>
        <w:t xml:space="preserve"> as used in this subpart, shall have the same meaning as in § 63.2, except that: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Emissions from any oil or gas exploration or production well (with its associated equipment (as defined in this section)) and emissions from any pipeline compressor station or pump station shall not be aggregated with emissions from other similar units, to determine whether such emission points or stations are major sources, even when emission points are in a contiguous area or under common control;</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For oil and gas production facilities, emissions from processes, operations, or equipment that are not part of the same oil and gas production facility, as defined in § 63.1271 of subpart HHH of this part, shall not be aggregated;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For production field facilities, only HAP emissions from glycol dehydration units, storage vessel with the potential for flash emissions, combustion turbines and reciprocating internal combustion engines shall be aggregated for a major source determination; and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(4) Emissions from processes, operations, and equipment that are not part of the same natural gas transmission and storage facility, as defined in § 63.1271 of subpart HHH of this part, shall not be aggregated.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Malfunction</w:t>
      </w:r>
      <w:r w:rsidRPr="00BE0131">
        <w:rPr>
          <w:rFonts w:ascii="Arial" w:eastAsia="Times New Roman" w:hAnsi="Arial" w:cs="Arial"/>
          <w:sz w:val="18"/>
          <w:szCs w:val="18"/>
        </w:rPr>
        <w:t xml:space="preserve"> means any sudden, infrequent, and not reasonably preventable failure of air pollution control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Natural gas</w:t>
      </w:r>
      <w:r w:rsidRPr="00BE0131">
        <w:rPr>
          <w:rFonts w:ascii="Arial" w:eastAsia="Times New Roman" w:hAnsi="Arial" w:cs="Arial"/>
          <w:sz w:val="18"/>
          <w:szCs w:val="18"/>
        </w:rPr>
        <w:t xml:space="preserve"> means a naturally occurring mixture of hydrocarbon and non-hydrocarbon gases found in geologic formations beneath the Earth's surface, of which the principal constituent is methane. Natural gas may be field or pipeline quality.</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Non-selective catalytic reduction (NSCR)</w:t>
      </w:r>
      <w:r w:rsidRPr="00BE0131">
        <w:rPr>
          <w:rFonts w:ascii="Arial" w:eastAsia="Times New Roman" w:hAnsi="Arial" w:cs="Arial"/>
          <w:sz w:val="18"/>
          <w:szCs w:val="18"/>
        </w:rPr>
        <w:t xml:space="preserve"> means an add-on catalytic nitrogen oxides (NO</w:t>
      </w:r>
      <w:r w:rsidRPr="00BE0131">
        <w:rPr>
          <w:rFonts w:ascii="Arial" w:eastAsia="Times New Roman" w:hAnsi="Arial" w:cs="Arial"/>
          <w:sz w:val="13"/>
          <w:szCs w:val="13"/>
          <w:vertAlign w:val="subscript"/>
        </w:rPr>
        <w:t>X</w:t>
      </w:r>
      <w:r w:rsidRPr="00BE0131">
        <w:rPr>
          <w:rFonts w:ascii="Arial" w:eastAsia="Times New Roman" w:hAnsi="Arial" w:cs="Arial"/>
          <w:sz w:val="18"/>
          <w:szCs w:val="18"/>
        </w:rPr>
        <w:t xml:space="preserve"> ) control device for rich burn engines that, in a two-step reaction, promotes the conversion of excess oxygen, NO</w:t>
      </w:r>
      <w:r w:rsidRPr="00BE0131">
        <w:rPr>
          <w:rFonts w:ascii="Arial" w:eastAsia="Times New Roman" w:hAnsi="Arial" w:cs="Arial"/>
          <w:sz w:val="13"/>
          <w:szCs w:val="13"/>
          <w:vertAlign w:val="subscript"/>
        </w:rPr>
        <w:t>X</w:t>
      </w:r>
      <w:r w:rsidRPr="00BE0131">
        <w:rPr>
          <w:rFonts w:ascii="Arial" w:eastAsia="Times New Roman" w:hAnsi="Arial" w:cs="Arial"/>
          <w:sz w:val="18"/>
          <w:szCs w:val="18"/>
        </w:rPr>
        <w:t xml:space="preserve"> , CO, and volatile organic compounds (VOC) into CO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 nitrogen, and water.</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Oil and gas production facility</w:t>
      </w:r>
      <w:r w:rsidRPr="00BE0131">
        <w:rPr>
          <w:rFonts w:ascii="Arial" w:eastAsia="Times New Roman" w:hAnsi="Arial" w:cs="Arial"/>
          <w:sz w:val="18"/>
          <w:szCs w:val="18"/>
        </w:rPr>
        <w:t xml:space="preserve"> as used in this subpart means any grouping of equipment where hydrocarbon liquids are processed, upgraded ( </w:t>
      </w:r>
      <w:r w:rsidRPr="00BE0131">
        <w:rPr>
          <w:rFonts w:ascii="Arial" w:eastAsia="Times New Roman" w:hAnsi="Arial" w:cs="Arial"/>
          <w:i/>
          <w:iCs/>
          <w:sz w:val="18"/>
          <w:szCs w:val="18"/>
        </w:rPr>
        <w:t>i.e.,</w:t>
      </w:r>
      <w:r w:rsidRPr="00BE0131">
        <w:rPr>
          <w:rFonts w:ascii="Arial" w:eastAsia="Times New Roman" w:hAnsi="Arial" w:cs="Arial"/>
          <w:sz w:val="18"/>
          <w:szCs w:val="18"/>
        </w:rPr>
        <w:t xml:space="preserve"> remove impurities or other constituents to meet contract specifications), or stored prior to the point of custody transfer; or where natural gas is processed, upgraded, or stored prior to entering the natural gas transmission and storage source category. For purposes of a major source determination, facility (including a building, structure, or installation) means oil and natural gas production and processing equipment that is located within the boundaries of an individual surface site as defined in this section. Equipment that is part of a facility will typically be located within close proximity to other equipment located at the same facility. Pieces of production equipment or groupings of equipment located on different oil and gas leases, mineral fee tracts, lease tracts, subsurface or surface unit areas, surface fee tracts, surface lease tracts, or separate surface sites, whether or not connected by a road, waterway, power line or pipeline, shall not be considered part of the same facility. Examples of facilities in the oil and natural gas production source category include, but are not limited to, well sites, satellite tank batteries, central tank batteries, a compressor station that transports natural gas to a natural gas processing plant, and natural gas processing plants.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Oxidation catalyst</w:t>
      </w:r>
      <w:r w:rsidRPr="00BE0131">
        <w:rPr>
          <w:rFonts w:ascii="Arial" w:eastAsia="Times New Roman" w:hAnsi="Arial" w:cs="Arial"/>
          <w:sz w:val="18"/>
          <w:szCs w:val="18"/>
        </w:rPr>
        <w:t xml:space="preserve"> means an add-on catalytic control device that controls CO and VOC by oxidation.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Peaking unit or engine</w:t>
      </w:r>
      <w:r w:rsidRPr="00BE0131">
        <w:rPr>
          <w:rFonts w:ascii="Arial" w:eastAsia="Times New Roman" w:hAnsi="Arial" w:cs="Arial"/>
          <w:sz w:val="18"/>
          <w:szCs w:val="18"/>
        </w:rPr>
        <w:t xml:space="preserve"> means any standby engine intended for use during periods of high demand that are not emergencies.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Percent load</w:t>
      </w:r>
      <w:r w:rsidRPr="00BE0131">
        <w:rPr>
          <w:rFonts w:ascii="Arial" w:eastAsia="Times New Roman" w:hAnsi="Arial" w:cs="Arial"/>
          <w:sz w:val="18"/>
          <w:szCs w:val="18"/>
        </w:rPr>
        <w:t xml:space="preserve"> means the fractional power of an engine compared to its maximum manufacturer's design capacity at engine site conditions. Percent load may range between 0 percent to above 100 percent.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Potential to emit</w:t>
      </w:r>
      <w:r w:rsidRPr="00BE0131">
        <w:rPr>
          <w:rFonts w:ascii="Arial" w:eastAsia="Times New Roman" w:hAnsi="Arial" w:cs="Arial"/>
          <w:sz w:val="18"/>
          <w:szCs w:val="18"/>
        </w:rPr>
        <w:t xml:space="preserve"> 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 For oil and natural gas production facilities subject to subpart HH of this part, the potential to emit provisions in § 63.760(a) may be used. For natural gas transmission and storage facilities subject to subpart HHH of this part, the maximum annual facility gas throughput for storage facilities may be determined according to § 63.1270(a)(1) and the maximum annual throughput for transmission facilities may be determined according to § 63.1270(a)(2).</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Production field facility</w:t>
      </w:r>
      <w:r w:rsidRPr="00BE0131">
        <w:rPr>
          <w:rFonts w:ascii="Arial" w:eastAsia="Times New Roman" w:hAnsi="Arial" w:cs="Arial"/>
          <w:sz w:val="18"/>
          <w:szCs w:val="18"/>
        </w:rPr>
        <w:t xml:space="preserve"> means those oil and gas production facilities located prior to the point of custody transfer.</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Production well</w:t>
      </w:r>
      <w:r w:rsidRPr="00BE0131">
        <w:rPr>
          <w:rFonts w:ascii="Arial" w:eastAsia="Times New Roman" w:hAnsi="Arial" w:cs="Arial"/>
          <w:sz w:val="18"/>
          <w:szCs w:val="18"/>
        </w:rPr>
        <w:t xml:space="preserve"> means any hole drilled in the earth from which crude oil, condensate, or field natural gas is extracted.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Propane</w:t>
      </w:r>
      <w:r w:rsidRPr="00BE0131">
        <w:rPr>
          <w:rFonts w:ascii="Arial" w:eastAsia="Times New Roman" w:hAnsi="Arial" w:cs="Arial"/>
          <w:sz w:val="18"/>
          <w:szCs w:val="18"/>
        </w:rPr>
        <w:t xml:space="preserve"> means a colorless gas derived from petroleum and natural gas, with the molecular structure C</w:t>
      </w:r>
      <w:r w:rsidRPr="00BE0131">
        <w:rPr>
          <w:rFonts w:ascii="Arial" w:eastAsia="Times New Roman" w:hAnsi="Arial" w:cs="Arial"/>
          <w:sz w:val="13"/>
          <w:szCs w:val="13"/>
          <w:vertAlign w:val="subscript"/>
        </w:rPr>
        <w:t>3</w:t>
      </w:r>
      <w:r w:rsidRPr="00BE0131">
        <w:rPr>
          <w:rFonts w:ascii="Arial" w:eastAsia="Times New Roman" w:hAnsi="Arial" w:cs="Arial"/>
          <w:sz w:val="18"/>
          <w:szCs w:val="18"/>
        </w:rPr>
        <w:t xml:space="preserve"> H</w:t>
      </w:r>
      <w:r w:rsidRPr="00BE0131">
        <w:rPr>
          <w:rFonts w:ascii="Arial" w:eastAsia="Times New Roman" w:hAnsi="Arial" w:cs="Arial"/>
          <w:sz w:val="13"/>
          <w:szCs w:val="13"/>
          <w:vertAlign w:val="subscript"/>
        </w:rPr>
        <w:t>8</w:t>
      </w:r>
      <w:r w:rsidRPr="00BE0131">
        <w:rPr>
          <w:rFonts w:ascii="Arial" w:eastAsia="Times New Roman" w:hAnsi="Arial" w:cs="Arial"/>
          <w:sz w:val="18"/>
          <w:szCs w:val="18"/>
        </w:rPr>
        <w:t xml:space="preserve"> .</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Remote stationary RICE</w:t>
      </w:r>
      <w:r w:rsidRPr="00BE0131">
        <w:rPr>
          <w:rFonts w:ascii="Arial" w:eastAsia="Times New Roman" w:hAnsi="Arial" w:cs="Arial"/>
          <w:sz w:val="18"/>
          <w:szCs w:val="18"/>
        </w:rPr>
        <w:t xml:space="preserve"> means stationary RICE meeting any of the following criteria:</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Stationary RICE located in an offshore area that is beyond the line of ordinary low water along that portion of the coast of the United States that is in direct contact with the open seas and beyond the line marking the seaward limit of inland waters.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Stationary RICE located on a pipeline segment that meets both of the criteria in paragraphs (2)(</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and (ii) of this definition.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A pipeline segment with 10 or fewer buildings intended for human occupancy and no buildings with four or more stories within 220 yards (200 meters) on either side of the centerline of any continuous 1-mile (1.6 kilometers) length of pipeline. Each separate dwelling unit in a multiple dwelling unit building is counted as a separate building intended for human occupancy.</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(ii) The pipeline segment does not lie within 100 yards (91 meters) of either a building or a small, well-defined outside area (such as a playground, recreation area, outdoor theater, or other place of public assembly) that is occupied by 20 or more persons on at least 5 days a week for 10 weeks in any 12-month period. The days and weeks need not be consecutive. The building or area is considered occupied for a full day if it is occupied for any portion of the day.</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(iii) For purposes of this paragraph (2), the term pipeline segment means all parts of those physical facilities through which gas moves in transportation, including but not limited to pipe, valves, and other appurtenance attached to pipe, compressor units, metering stations, regulator stations, delivery stations, holders, and fabricated assemblies. Stationary RICE located within 50 yards (46 meters) of the pipeline segment providing power for equipment on a pipeline segment are part of the pipeline segment. Transportation of gas means the gathering, transmission, or distribution of gas by pipeline, or the storage of gas. A building is intended for human occupancy if its primary use is for a purpose involving the presence of humans.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Stationary RICE that are not located on gas pipelines and that have 5 or fewer buildings intended for human occupancy and no buildings with four or more stories within a 0.25 mile radius around the engine. A building is intended for human occupancy if its primary use is for a purpose involving the presence of humans.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Residential emergency stationary RICE</w:t>
      </w:r>
      <w:r w:rsidRPr="00BE0131">
        <w:rPr>
          <w:rFonts w:ascii="Arial" w:eastAsia="Times New Roman" w:hAnsi="Arial" w:cs="Arial"/>
          <w:sz w:val="18"/>
          <w:szCs w:val="18"/>
        </w:rPr>
        <w:t xml:space="preserve"> means an emergency stationary RICE used in residential establishments such as homes or apartment buildings.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Responsible official</w:t>
      </w:r>
      <w:r w:rsidRPr="00BE0131">
        <w:rPr>
          <w:rFonts w:ascii="Arial" w:eastAsia="Times New Roman" w:hAnsi="Arial" w:cs="Arial"/>
          <w:sz w:val="18"/>
          <w:szCs w:val="18"/>
        </w:rPr>
        <w:t xml:space="preserve"> means responsible official as defined in 40 CFR 70.2.</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Rich burn engine</w:t>
      </w:r>
      <w:r w:rsidRPr="00BE0131">
        <w:rPr>
          <w:rFonts w:ascii="Arial" w:eastAsia="Times New Roman" w:hAnsi="Arial" w:cs="Arial"/>
          <w:sz w:val="18"/>
          <w:szCs w:val="18"/>
        </w:rPr>
        <w:t xml:space="preserve"> means any four-stroke spark ignited engine where the manufacturer's recommended operating air/fuel ratio divided by the </w:t>
      </w:r>
      <w:proofErr w:type="spellStart"/>
      <w:r w:rsidRPr="00BE0131">
        <w:rPr>
          <w:rFonts w:ascii="Arial" w:eastAsia="Times New Roman" w:hAnsi="Arial" w:cs="Arial"/>
          <w:sz w:val="18"/>
          <w:szCs w:val="18"/>
        </w:rPr>
        <w:t>stoichiometric</w:t>
      </w:r>
      <w:proofErr w:type="spellEnd"/>
      <w:r w:rsidRPr="00BE0131">
        <w:rPr>
          <w:rFonts w:ascii="Arial" w:eastAsia="Times New Roman" w:hAnsi="Arial" w:cs="Arial"/>
          <w:sz w:val="18"/>
          <w:szCs w:val="18"/>
        </w:rPr>
        <w:t xml:space="preserve"> air/fuel ratio at full load conditions is less than or equal to 1.1. Engines originally manufactured as rich burn engines, but modified prior to December 19, 2002 with passive emission control technology for NO</w:t>
      </w:r>
      <w:r w:rsidRPr="00BE0131">
        <w:rPr>
          <w:rFonts w:ascii="Arial" w:eastAsia="Times New Roman" w:hAnsi="Arial" w:cs="Arial"/>
          <w:sz w:val="13"/>
          <w:szCs w:val="13"/>
          <w:vertAlign w:val="subscript"/>
        </w:rPr>
        <w:t>X</w:t>
      </w:r>
      <w:r w:rsidRPr="00BE0131">
        <w:rPr>
          <w:rFonts w:ascii="Arial" w:eastAsia="Times New Roman" w:hAnsi="Arial" w:cs="Arial"/>
          <w:sz w:val="18"/>
          <w:szCs w:val="18"/>
        </w:rPr>
        <w:t xml:space="preserve"> (such as pre-combustion chambers) will be considered lean burn engines. Also, existing engines where there are no manufacturer's recommendations regarding air/fuel ratio will be considered a rich burn engine if the excess oxygen content of the exhaust at full load conditions is less than or equal to 2 percent.</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Site-rated HP</w:t>
      </w:r>
      <w:r w:rsidRPr="00BE0131">
        <w:rPr>
          <w:rFonts w:ascii="Arial" w:eastAsia="Times New Roman" w:hAnsi="Arial" w:cs="Arial"/>
          <w:sz w:val="18"/>
          <w:szCs w:val="18"/>
        </w:rPr>
        <w:t xml:space="preserve"> means the maximum manufacturer's design capacity at engine site conditions.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Spark ignition</w:t>
      </w:r>
      <w:r w:rsidRPr="00BE0131">
        <w:rPr>
          <w:rFonts w:ascii="Arial" w:eastAsia="Times New Roman" w:hAnsi="Arial" w:cs="Arial"/>
          <w:sz w:val="18"/>
          <w:szCs w:val="18"/>
        </w:rPr>
        <w:t xml:space="preserve"> means relating to either: A gasoline-fueled engine; or any other type of engine with a spark plug (or other sparking device) and with operating characteristics significantly similar to the theoretical Otto combustion cycle. Spark ignition engines usually use a throttle to regulate intake air flow to control power during normal operation. Dual-fuel engines in which a liquid fuel (typically diesel fuel) is used for CI and gaseous fuel (typically natural gas) is used as the primary fuel at an annual average ratio of less than 2 parts diesel fuel to 100 parts total fuel on an energy equivalent basis are spark ignition engines.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Stationary reciprocating internal combustion engine (RICE)</w:t>
      </w:r>
      <w:r w:rsidRPr="00BE0131">
        <w:rPr>
          <w:rFonts w:ascii="Arial" w:eastAsia="Times New Roman" w:hAnsi="Arial" w:cs="Arial"/>
          <w:sz w:val="18"/>
          <w:szCs w:val="18"/>
        </w:rPr>
        <w:t xml:space="preserve"> means any reciprocating internal combustion engine which uses reciprocating motion to convert heat energy into mechanical work and which is not mobile. Stationary RICE differ from mobile RICE in that a stationary RICE is not a non-road engine as defined at 40 CFR 1068.30, and is not used to propel a motor vehicle or a vehicle used solely for competition.</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Stationary RICE test cell/stand</w:t>
      </w:r>
      <w:r w:rsidRPr="00BE0131">
        <w:rPr>
          <w:rFonts w:ascii="Arial" w:eastAsia="Times New Roman" w:hAnsi="Arial" w:cs="Arial"/>
          <w:sz w:val="18"/>
          <w:szCs w:val="18"/>
        </w:rPr>
        <w:t xml:space="preserve"> means an engine test cell/stand, as defined in subpart PPPPP of this </w:t>
      </w:r>
      <w:proofErr w:type="gramStart"/>
      <w:r w:rsidRPr="00BE0131">
        <w:rPr>
          <w:rFonts w:ascii="Arial" w:eastAsia="Times New Roman" w:hAnsi="Arial" w:cs="Arial"/>
          <w:sz w:val="18"/>
          <w:szCs w:val="18"/>
        </w:rPr>
        <w:t>part, that</w:t>
      </w:r>
      <w:proofErr w:type="gramEnd"/>
      <w:r w:rsidRPr="00BE0131">
        <w:rPr>
          <w:rFonts w:ascii="Arial" w:eastAsia="Times New Roman" w:hAnsi="Arial" w:cs="Arial"/>
          <w:sz w:val="18"/>
          <w:szCs w:val="18"/>
        </w:rPr>
        <w:t xml:space="preserve"> tests stationary RICE.</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proofErr w:type="spellStart"/>
      <w:r w:rsidRPr="00BE0131">
        <w:rPr>
          <w:rFonts w:ascii="Arial" w:eastAsia="Times New Roman" w:hAnsi="Arial" w:cs="Arial"/>
          <w:i/>
          <w:iCs/>
          <w:sz w:val="18"/>
          <w:szCs w:val="18"/>
        </w:rPr>
        <w:t>Stoichiometric</w:t>
      </w:r>
      <w:proofErr w:type="spellEnd"/>
      <w:r w:rsidRPr="00BE0131">
        <w:rPr>
          <w:rFonts w:ascii="Arial" w:eastAsia="Times New Roman" w:hAnsi="Arial" w:cs="Arial"/>
          <w:sz w:val="18"/>
          <w:szCs w:val="18"/>
        </w:rPr>
        <w:t xml:space="preserve"> means the theoretical air-to-fuel ratio required for complete combustion.</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Storage vessel with the potential for flash emissions</w:t>
      </w:r>
      <w:r w:rsidRPr="00BE0131">
        <w:rPr>
          <w:rFonts w:ascii="Arial" w:eastAsia="Times New Roman" w:hAnsi="Arial" w:cs="Arial"/>
          <w:sz w:val="18"/>
          <w:szCs w:val="18"/>
        </w:rPr>
        <w:t xml:space="preserve"> means any storage vessel that contains a hydrocarbon liquid with a stock tank gas-to-oil ratio equal to or greater than 0.31 cubic meters per liter and an American Petroleum Institute gravity equal to or greater than 40 degrees and an actual annual average hydrocarbon liquid throughput equal to or greater than 79,500 liters per day. Flash emissions occur when dissolved hydrocarbons in the fluid evolve from solution when the fluid pressure is reduced.</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Subpart</w:t>
      </w:r>
      <w:r w:rsidRPr="00BE0131">
        <w:rPr>
          <w:rFonts w:ascii="Arial" w:eastAsia="Times New Roman" w:hAnsi="Arial" w:cs="Arial"/>
          <w:sz w:val="18"/>
          <w:szCs w:val="18"/>
        </w:rPr>
        <w:t xml:space="preserve"> means 40 CFR part 63, subpart ZZZZ.</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Surface site</w:t>
      </w:r>
      <w:r w:rsidRPr="00BE0131">
        <w:rPr>
          <w:rFonts w:ascii="Arial" w:eastAsia="Times New Roman" w:hAnsi="Arial" w:cs="Arial"/>
          <w:sz w:val="18"/>
          <w:szCs w:val="18"/>
        </w:rPr>
        <w:t xml:space="preserve"> means any combination of one or more graded pad sites, gravel pad sites, foundations, platforms, or the immediate physical location upon which equipment is physically affixed.</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Two-stroke engine</w:t>
      </w:r>
      <w:r w:rsidRPr="00BE0131">
        <w:rPr>
          <w:rFonts w:ascii="Arial" w:eastAsia="Times New Roman" w:hAnsi="Arial" w:cs="Arial"/>
          <w:sz w:val="18"/>
          <w:szCs w:val="18"/>
        </w:rPr>
        <w:t xml:space="preserve"> means a type of engine which completes the power cycle in single crankshaft revolution by combining the intake and compression operations into one stroke and the power and exhaust operations into a second stroke. This system requires auxiliary scavenging and inherently runs lean of </w:t>
      </w:r>
      <w:proofErr w:type="spellStart"/>
      <w:r w:rsidRPr="00BE0131">
        <w:rPr>
          <w:rFonts w:ascii="Arial" w:eastAsia="Times New Roman" w:hAnsi="Arial" w:cs="Arial"/>
          <w:sz w:val="18"/>
          <w:szCs w:val="18"/>
        </w:rPr>
        <w:t>stoichiometric</w:t>
      </w:r>
      <w:proofErr w:type="spellEnd"/>
      <w:r w:rsidRPr="00BE0131">
        <w:rPr>
          <w:rFonts w:ascii="Arial" w:eastAsia="Times New Roman" w:hAnsi="Arial" w:cs="Arial"/>
          <w:sz w:val="18"/>
          <w:szCs w:val="18"/>
        </w:rPr>
        <w:t>.</w:t>
      </w:r>
    </w:p>
    <w:p w:rsidR="005E34BC" w:rsidRPr="00BE0131" w:rsidRDefault="005E34BC" w:rsidP="00F619ED">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[69 FR 33506, June 15, 2004, as amended at 71 FR 20467, Apr. 20, 2006; 73 FR 3607, Jan. 18, 2008; 75 FR 9679, Mar. 3, 2010; 75 FR 51592, Aug. 20, 2010; 76 FR 12867, Mar. 9, 2011; 78 FR 6706, Jan. 30, 2013]</w:t>
      </w:r>
    </w:p>
    <w:p w:rsidR="00F619ED" w:rsidRPr="00BE0131" w:rsidRDefault="00F619ED">
      <w:pPr>
        <w:rPr>
          <w:rFonts w:ascii="Arial" w:eastAsia="Times New Roman" w:hAnsi="Arial" w:cs="Arial"/>
          <w:b/>
          <w:bCs/>
          <w:sz w:val="18"/>
          <w:szCs w:val="18"/>
        </w:rPr>
      </w:pPr>
      <w:bookmarkStart w:id="34" w:name="40:14.0.1.1.1.1.117.27.1"/>
      <w:bookmarkEnd w:id="34"/>
      <w:r w:rsidRPr="00BE0131">
        <w:rPr>
          <w:rFonts w:ascii="Arial" w:eastAsia="Times New Roman" w:hAnsi="Arial" w:cs="Arial"/>
          <w:b/>
          <w:bCs/>
          <w:sz w:val="18"/>
          <w:szCs w:val="18"/>
        </w:rPr>
        <w:br w:type="page"/>
      </w:r>
    </w:p>
    <w:p w:rsidR="005E34BC" w:rsidRPr="00BE0131" w:rsidRDefault="005E34BC" w:rsidP="005E34BC">
      <w:pPr>
        <w:spacing w:before="200" w:after="100" w:line="240" w:lineRule="auto"/>
        <w:outlineLvl w:val="1"/>
        <w:rPr>
          <w:rFonts w:ascii="Arial" w:eastAsia="Times New Roman" w:hAnsi="Arial" w:cs="Arial"/>
          <w:b/>
          <w:bCs/>
          <w:sz w:val="18"/>
          <w:szCs w:val="18"/>
        </w:rPr>
      </w:pPr>
      <w:r w:rsidRPr="00BE0131">
        <w:rPr>
          <w:rFonts w:ascii="Arial" w:eastAsia="Times New Roman" w:hAnsi="Arial" w:cs="Arial"/>
          <w:b/>
          <w:bCs/>
          <w:sz w:val="18"/>
          <w:szCs w:val="18"/>
        </w:rPr>
        <w:t xml:space="preserve">Table 1 </w:t>
      </w:r>
      <w:r w:rsidRPr="00BE0131">
        <w:rPr>
          <w:rFonts w:ascii="Arial" w:eastAsia="Times New Roman" w:hAnsi="Arial" w:cs="Arial"/>
          <w:sz w:val="18"/>
          <w:szCs w:val="18"/>
        </w:rPr>
        <w:t>a</w:t>
      </w:r>
      <w:r w:rsidRPr="00BE0131">
        <w:rPr>
          <w:rFonts w:ascii="Arial" w:eastAsia="Times New Roman" w:hAnsi="Arial" w:cs="Arial"/>
          <w:b/>
          <w:bCs/>
          <w:sz w:val="18"/>
          <w:szCs w:val="18"/>
        </w:rPr>
        <w:t xml:space="preserve"> </w:t>
      </w:r>
      <w:proofErr w:type="spellStart"/>
      <w:r w:rsidRPr="00BE0131">
        <w:rPr>
          <w:rFonts w:ascii="Arial" w:eastAsia="Times New Roman" w:hAnsi="Arial" w:cs="Arial"/>
          <w:b/>
          <w:bCs/>
          <w:sz w:val="18"/>
          <w:szCs w:val="18"/>
        </w:rPr>
        <w:t>to</w:t>
      </w:r>
      <w:proofErr w:type="spellEnd"/>
      <w:r w:rsidRPr="00BE0131">
        <w:rPr>
          <w:rFonts w:ascii="Arial" w:eastAsia="Times New Roman" w:hAnsi="Arial" w:cs="Arial"/>
          <w:b/>
          <w:bCs/>
          <w:sz w:val="18"/>
          <w:szCs w:val="18"/>
        </w:rPr>
        <w:t xml:space="preserve"> Subpart ZZZZ of Part 63—Emission Limitations for Existing, New, and Reconstructed Spark Ignition, 4SRB Stationary RICE &gt; 500 HP Located at a Major Source of HAP Emissions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As stated in §§ 63.6600 and 63.6640, you must comply with the following emission limitations at 100 percent load plus or minus 10 percent for existing, new and reconstructed 4SRB stationary RICE &gt;500 HP located at a major source of HAP emissions: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940"/>
        <w:gridCol w:w="4325"/>
        <w:gridCol w:w="4125"/>
      </w:tblGrid>
      <w:tr w:rsidR="005E34BC" w:rsidRPr="00EF2F67" w:rsidTr="005E34BC">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EF2F67" w:rsidRDefault="005E34BC" w:rsidP="005E34BC">
            <w:pPr>
              <w:spacing w:after="0" w:line="240" w:lineRule="auto"/>
              <w:jc w:val="center"/>
              <w:rPr>
                <w:rFonts w:ascii="Arial" w:eastAsia="Times New Roman" w:hAnsi="Arial" w:cs="Arial"/>
                <w:b/>
                <w:bCs/>
                <w:sz w:val="16"/>
                <w:szCs w:val="16"/>
              </w:rPr>
            </w:pPr>
            <w:r w:rsidRPr="00EF2F67">
              <w:rPr>
                <w:rFonts w:ascii="Arial" w:eastAsia="Times New Roman" w:hAnsi="Arial" w:cs="Arial"/>
                <w:b/>
                <w:bCs/>
                <w:sz w:val="16"/>
                <w:szCs w:val="16"/>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EF2F67" w:rsidRDefault="005E34BC" w:rsidP="005E34BC">
            <w:pPr>
              <w:spacing w:after="0" w:line="240" w:lineRule="auto"/>
              <w:jc w:val="center"/>
              <w:rPr>
                <w:rFonts w:ascii="Arial" w:eastAsia="Times New Roman" w:hAnsi="Arial" w:cs="Arial"/>
                <w:b/>
                <w:bCs/>
                <w:sz w:val="16"/>
                <w:szCs w:val="16"/>
              </w:rPr>
            </w:pPr>
            <w:r w:rsidRPr="00EF2F67">
              <w:rPr>
                <w:rFonts w:ascii="Arial" w:eastAsia="Times New Roman" w:hAnsi="Arial" w:cs="Arial"/>
                <w:b/>
                <w:bCs/>
                <w:sz w:val="16"/>
                <w:szCs w:val="16"/>
              </w:rPr>
              <w:t>You must meet the following emission limitation, except during periods of startup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EF2F67" w:rsidRDefault="005E34BC" w:rsidP="005E34BC">
            <w:pPr>
              <w:spacing w:after="0" w:line="240" w:lineRule="auto"/>
              <w:jc w:val="center"/>
              <w:rPr>
                <w:rFonts w:ascii="Arial" w:eastAsia="Times New Roman" w:hAnsi="Arial" w:cs="Arial"/>
                <w:b/>
                <w:bCs/>
                <w:sz w:val="16"/>
                <w:szCs w:val="16"/>
              </w:rPr>
            </w:pPr>
            <w:r w:rsidRPr="00EF2F67">
              <w:rPr>
                <w:rFonts w:ascii="Arial" w:eastAsia="Times New Roman" w:hAnsi="Arial" w:cs="Arial"/>
                <w:b/>
                <w:bCs/>
                <w:sz w:val="16"/>
                <w:szCs w:val="16"/>
              </w:rPr>
              <w:t>During periods of startup you must .  .  .</w:t>
            </w:r>
          </w:p>
        </w:tc>
      </w:tr>
      <w:tr w:rsidR="005E34BC" w:rsidRPr="00EF2F67"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EF2F67" w:rsidRDefault="005E34BC" w:rsidP="005E34BC">
            <w:pPr>
              <w:spacing w:after="0" w:line="240" w:lineRule="auto"/>
              <w:rPr>
                <w:rFonts w:ascii="Arial" w:eastAsia="Times New Roman" w:hAnsi="Arial" w:cs="Arial"/>
                <w:sz w:val="16"/>
                <w:szCs w:val="16"/>
              </w:rPr>
            </w:pPr>
            <w:r w:rsidRPr="00EF2F67">
              <w:rPr>
                <w:rFonts w:ascii="Arial" w:eastAsia="Times New Roman" w:hAnsi="Arial" w:cs="Arial"/>
                <w:sz w:val="16"/>
                <w:szCs w:val="16"/>
              </w:rPr>
              <w:t>1. 4SRB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EF2F67" w:rsidRDefault="005E34BC" w:rsidP="005E34BC">
            <w:pPr>
              <w:spacing w:after="0" w:line="240" w:lineRule="auto"/>
              <w:rPr>
                <w:rFonts w:ascii="Arial" w:eastAsia="Times New Roman" w:hAnsi="Arial" w:cs="Arial"/>
                <w:sz w:val="16"/>
                <w:szCs w:val="16"/>
              </w:rPr>
            </w:pPr>
            <w:r w:rsidRPr="00EF2F67">
              <w:rPr>
                <w:rFonts w:ascii="Arial" w:eastAsia="Times New Roman" w:hAnsi="Arial" w:cs="Arial"/>
                <w:sz w:val="16"/>
                <w:szCs w:val="16"/>
              </w:rPr>
              <w:t>a. Reduce formaldehyde emissions by 76 percent or more. If you commenced construction or reconstruction between December 19, 2002 and June 15, 2004, you may reduce formaldehyde emissions by 75 percent or more until June 15, 2007 or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EF2F67" w:rsidRDefault="005E34BC" w:rsidP="005E34BC">
            <w:pPr>
              <w:spacing w:after="0" w:line="240" w:lineRule="auto"/>
              <w:rPr>
                <w:rFonts w:ascii="Arial" w:eastAsia="Times New Roman" w:hAnsi="Arial" w:cs="Arial"/>
                <w:sz w:val="16"/>
                <w:szCs w:val="16"/>
              </w:rPr>
            </w:pPr>
            <w:r w:rsidRPr="00EF2F67">
              <w:rPr>
                <w:rFonts w:ascii="Arial" w:eastAsia="Times New Roman" w:hAnsi="Arial" w:cs="Arial"/>
                <w:sz w:val="16"/>
                <w:szCs w:val="16"/>
              </w:rPr>
              <w:t>Minimize the engine's time spent at idle and minimize the engine's startup time at startup to a period needed for appropriate and safe loading of the engine, not to exceed 30 minutes, after which time the non-startup emission limitations apply.</w:t>
            </w:r>
            <w:r w:rsidRPr="00EF2F67">
              <w:rPr>
                <w:rFonts w:ascii="Arial" w:eastAsia="Times New Roman" w:hAnsi="Arial" w:cs="Arial"/>
                <w:sz w:val="16"/>
                <w:szCs w:val="16"/>
                <w:vertAlign w:val="superscript"/>
              </w:rPr>
              <w:t>1</w:t>
            </w:r>
          </w:p>
        </w:tc>
      </w:tr>
      <w:tr w:rsidR="005E34BC" w:rsidRPr="00EF2F67"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EF2F67" w:rsidRDefault="005E34BC" w:rsidP="005E34BC">
            <w:pPr>
              <w:spacing w:after="0" w:line="240" w:lineRule="auto"/>
              <w:rPr>
                <w:rFonts w:ascii="Arial" w:eastAsia="Times New Roman" w:hAnsi="Arial" w:cs="Arial"/>
                <w:sz w:val="16"/>
                <w:szCs w:val="16"/>
              </w:rPr>
            </w:pPr>
            <w:r w:rsidRPr="00EF2F67">
              <w:rPr>
                <w:rFonts w:ascii="Arial" w:eastAsia="Times New Roman" w:hAnsi="Arial" w:cs="Arial"/>
                <w:sz w:val="16"/>
                <w:szCs w:val="16"/>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EF2F67" w:rsidRDefault="005E34BC" w:rsidP="005E34BC">
            <w:pPr>
              <w:spacing w:after="0" w:line="240" w:lineRule="auto"/>
              <w:rPr>
                <w:rFonts w:ascii="Arial" w:eastAsia="Times New Roman" w:hAnsi="Arial" w:cs="Arial"/>
                <w:sz w:val="16"/>
                <w:szCs w:val="16"/>
              </w:rPr>
            </w:pPr>
            <w:r w:rsidRPr="00EF2F67">
              <w:rPr>
                <w:rFonts w:ascii="Arial" w:eastAsia="Times New Roman" w:hAnsi="Arial" w:cs="Arial"/>
                <w:sz w:val="16"/>
                <w:szCs w:val="16"/>
              </w:rPr>
              <w:t xml:space="preserve">b. Limit the concentration of formaldehyde in the stationary RICE exhaust to 350 </w:t>
            </w:r>
            <w:proofErr w:type="spellStart"/>
            <w:r w:rsidRPr="00EF2F67">
              <w:rPr>
                <w:rFonts w:ascii="Arial" w:eastAsia="Times New Roman" w:hAnsi="Arial" w:cs="Arial"/>
                <w:sz w:val="16"/>
                <w:szCs w:val="16"/>
              </w:rPr>
              <w:t>ppbvd</w:t>
            </w:r>
            <w:proofErr w:type="spellEnd"/>
            <w:r w:rsidRPr="00EF2F67">
              <w:rPr>
                <w:rFonts w:ascii="Arial" w:eastAsia="Times New Roman" w:hAnsi="Arial" w:cs="Arial"/>
                <w:sz w:val="16"/>
                <w:szCs w:val="16"/>
              </w:rPr>
              <w:t xml:space="preserve"> or less at 15 percent O</w:t>
            </w:r>
            <w:r w:rsidRPr="00EF2F67">
              <w:rPr>
                <w:rFonts w:ascii="Arial" w:eastAsia="Times New Roman" w:hAnsi="Arial" w:cs="Arial"/>
                <w:sz w:val="16"/>
                <w:szCs w:val="16"/>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EF2F67" w:rsidRDefault="005E34BC" w:rsidP="005E34BC">
            <w:pPr>
              <w:spacing w:after="0" w:line="240" w:lineRule="auto"/>
              <w:rPr>
                <w:rFonts w:ascii="Arial" w:eastAsia="Times New Roman" w:hAnsi="Arial" w:cs="Arial"/>
                <w:sz w:val="16"/>
                <w:szCs w:val="16"/>
              </w:rPr>
            </w:pPr>
          </w:p>
        </w:tc>
      </w:tr>
    </w:tbl>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vertAlign w:val="superscript"/>
        </w:rPr>
        <w:t>1</w:t>
      </w:r>
      <w:r w:rsidRPr="00BE0131">
        <w:rPr>
          <w:rFonts w:ascii="Arial" w:eastAsia="Times New Roman" w:hAnsi="Arial" w:cs="Arial"/>
          <w:sz w:val="18"/>
          <w:szCs w:val="18"/>
        </w:rPr>
        <w:t>Sources can petition the Administrator pursuant to the requirements of 40 CFR 63.6(g) for alternative work practices.</w:t>
      </w:r>
    </w:p>
    <w:p w:rsidR="005E34BC" w:rsidRPr="00BE0131" w:rsidRDefault="005E34BC" w:rsidP="00F619ED">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[75 FR 9679, Mar. 3, 2010, as amended at 75 FR 51592, Aug. 20, 2010]</w:t>
      </w:r>
    </w:p>
    <w:p w:rsidR="005E34BC" w:rsidRPr="00BE0131" w:rsidRDefault="005E34BC" w:rsidP="00F619ED">
      <w:pPr>
        <w:spacing w:before="200" w:after="100" w:line="240" w:lineRule="auto"/>
        <w:outlineLvl w:val="1"/>
        <w:rPr>
          <w:rFonts w:ascii="Arial" w:eastAsia="Times New Roman" w:hAnsi="Arial" w:cs="Arial"/>
          <w:b/>
          <w:bCs/>
          <w:sz w:val="18"/>
          <w:szCs w:val="18"/>
        </w:rPr>
      </w:pPr>
      <w:bookmarkStart w:id="35" w:name="40:14.0.1.1.1.1.117.27.2"/>
      <w:bookmarkEnd w:id="35"/>
      <w:r w:rsidRPr="00BE0131">
        <w:rPr>
          <w:rFonts w:ascii="Arial" w:eastAsia="Times New Roman" w:hAnsi="Arial" w:cs="Arial"/>
          <w:b/>
          <w:bCs/>
          <w:sz w:val="18"/>
          <w:szCs w:val="18"/>
        </w:rPr>
        <w:t xml:space="preserve">Table 1 </w:t>
      </w:r>
      <w:r w:rsidRPr="00BE0131">
        <w:rPr>
          <w:rFonts w:ascii="Arial" w:eastAsia="Times New Roman" w:hAnsi="Arial" w:cs="Arial"/>
          <w:sz w:val="18"/>
          <w:szCs w:val="18"/>
        </w:rPr>
        <w:t>b</w:t>
      </w:r>
      <w:r w:rsidRPr="00BE0131">
        <w:rPr>
          <w:rFonts w:ascii="Arial" w:eastAsia="Times New Roman" w:hAnsi="Arial" w:cs="Arial"/>
          <w:b/>
          <w:bCs/>
          <w:sz w:val="18"/>
          <w:szCs w:val="18"/>
        </w:rPr>
        <w:t xml:space="preserve"> to Subpart ZZZZ of Part 63—Operating Limitations for Existing, New, and Reconstructed SI 4SRB Stationary RICE &gt;500 HP Located at a Major Source of HAP Emissions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As stated in §§ 63.6600, 63.6603, 63.6630 and 63.6640, you must comply with the following operating limitations for existing, new and reconstructed 4SRB stationary RICE &gt;500 HP located at a major source of HAP emissions: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811"/>
        <w:gridCol w:w="4579"/>
      </w:tblGrid>
      <w:tr w:rsidR="005E34BC" w:rsidRPr="00EF2F67" w:rsidTr="005E34BC">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EF2F67" w:rsidRDefault="005E34BC" w:rsidP="005E34BC">
            <w:pPr>
              <w:spacing w:after="0" w:line="240" w:lineRule="auto"/>
              <w:jc w:val="center"/>
              <w:rPr>
                <w:rFonts w:ascii="Arial" w:eastAsia="Times New Roman" w:hAnsi="Arial" w:cs="Arial"/>
                <w:b/>
                <w:bCs/>
                <w:sz w:val="16"/>
                <w:szCs w:val="16"/>
              </w:rPr>
            </w:pPr>
            <w:r w:rsidRPr="00EF2F67">
              <w:rPr>
                <w:rFonts w:ascii="Arial" w:eastAsia="Times New Roman" w:hAnsi="Arial" w:cs="Arial"/>
                <w:b/>
                <w:bCs/>
                <w:sz w:val="16"/>
                <w:szCs w:val="16"/>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EF2F67" w:rsidRDefault="005E34BC" w:rsidP="005E34BC">
            <w:pPr>
              <w:spacing w:after="0" w:line="240" w:lineRule="auto"/>
              <w:jc w:val="center"/>
              <w:rPr>
                <w:rFonts w:ascii="Arial" w:eastAsia="Times New Roman" w:hAnsi="Arial" w:cs="Arial"/>
                <w:b/>
                <w:bCs/>
                <w:sz w:val="16"/>
                <w:szCs w:val="16"/>
              </w:rPr>
            </w:pPr>
            <w:r w:rsidRPr="00EF2F67">
              <w:rPr>
                <w:rFonts w:ascii="Arial" w:eastAsia="Times New Roman" w:hAnsi="Arial" w:cs="Arial"/>
                <w:b/>
                <w:bCs/>
                <w:sz w:val="16"/>
                <w:szCs w:val="16"/>
              </w:rPr>
              <w:t>You must meet the following operating limitation, except during periods of startup .  .  .</w:t>
            </w:r>
          </w:p>
        </w:tc>
      </w:tr>
      <w:tr w:rsidR="005E34BC" w:rsidRPr="00EF2F67"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EF2F67" w:rsidRDefault="005E34BC" w:rsidP="005E34BC">
            <w:pPr>
              <w:spacing w:after="0" w:line="240" w:lineRule="auto"/>
              <w:rPr>
                <w:rFonts w:ascii="Arial" w:eastAsia="Times New Roman" w:hAnsi="Arial" w:cs="Arial"/>
                <w:sz w:val="16"/>
                <w:szCs w:val="16"/>
              </w:rPr>
            </w:pPr>
            <w:r w:rsidRPr="00EF2F67">
              <w:rPr>
                <w:rFonts w:ascii="Arial" w:eastAsia="Times New Roman" w:hAnsi="Arial" w:cs="Arial"/>
                <w:sz w:val="16"/>
                <w:szCs w:val="16"/>
              </w:rPr>
              <w:t>1. existing, new and reconstructed 4SRB stationary RICE &gt;500 HP located at a major source of HAP emissions complying with the requirement to reduce formaldehyde emissions by 76 percent or more (or by 75 percent or more, if applicable) and using NSCR; or</w:t>
            </w:r>
            <w:r w:rsidRPr="00EF2F67">
              <w:rPr>
                <w:rFonts w:ascii="Arial" w:eastAsia="Times New Roman" w:hAnsi="Arial" w:cs="Arial"/>
                <w:sz w:val="16"/>
                <w:szCs w:val="16"/>
              </w:rPr>
              <w:br/>
              <w:t xml:space="preserve">existing, new and reconstructed 4SRB stationary RICE &gt;500 HP located at a major source of HAP emissions complying with the requirement to limit the concentration of formaldehyde in the stationary RICE exhaust to 350 </w:t>
            </w:r>
            <w:proofErr w:type="spellStart"/>
            <w:r w:rsidRPr="00EF2F67">
              <w:rPr>
                <w:rFonts w:ascii="Arial" w:eastAsia="Times New Roman" w:hAnsi="Arial" w:cs="Arial"/>
                <w:sz w:val="16"/>
                <w:szCs w:val="16"/>
              </w:rPr>
              <w:t>ppbvd</w:t>
            </w:r>
            <w:proofErr w:type="spellEnd"/>
            <w:r w:rsidRPr="00EF2F67">
              <w:rPr>
                <w:rFonts w:ascii="Arial" w:eastAsia="Times New Roman" w:hAnsi="Arial" w:cs="Arial"/>
                <w:sz w:val="16"/>
                <w:szCs w:val="16"/>
              </w:rPr>
              <w:t xml:space="preserve"> or less at 15 percent O</w:t>
            </w:r>
            <w:r w:rsidRPr="00EF2F67">
              <w:rPr>
                <w:rFonts w:ascii="Arial" w:eastAsia="Times New Roman" w:hAnsi="Arial" w:cs="Arial"/>
                <w:sz w:val="16"/>
                <w:szCs w:val="16"/>
                <w:vertAlign w:val="subscript"/>
              </w:rPr>
              <w:t>2</w:t>
            </w:r>
            <w:r w:rsidRPr="00EF2F67">
              <w:rPr>
                <w:rFonts w:ascii="Arial" w:eastAsia="Times New Roman" w:hAnsi="Arial" w:cs="Arial"/>
                <w:sz w:val="16"/>
                <w:szCs w:val="16"/>
              </w:rPr>
              <w:t>and using NSCR;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EF2F67" w:rsidRDefault="005E34BC" w:rsidP="005E34BC">
            <w:pPr>
              <w:spacing w:after="0" w:line="240" w:lineRule="auto"/>
              <w:rPr>
                <w:rFonts w:ascii="Arial" w:eastAsia="Times New Roman" w:hAnsi="Arial" w:cs="Arial"/>
                <w:sz w:val="16"/>
                <w:szCs w:val="16"/>
              </w:rPr>
            </w:pPr>
            <w:r w:rsidRPr="00EF2F67">
              <w:rPr>
                <w:rFonts w:ascii="Arial" w:eastAsia="Times New Roman" w:hAnsi="Arial" w:cs="Arial"/>
                <w:sz w:val="16"/>
                <w:szCs w:val="16"/>
              </w:rPr>
              <w:t>a. maintain your catalyst so that the pressure drop across the catalyst does not change by more than 2 inches of water at 100 percent load plus or minus 10 percent from the pressure drop across the catalyst measured during the initial performance test; and</w:t>
            </w:r>
            <w:r w:rsidRPr="00EF2F67">
              <w:rPr>
                <w:rFonts w:ascii="Arial" w:eastAsia="Times New Roman" w:hAnsi="Arial" w:cs="Arial"/>
                <w:sz w:val="16"/>
                <w:szCs w:val="16"/>
              </w:rPr>
              <w:br/>
              <w:t>b. maintain the temperature of your stationary RICE exhaust so that the catalyst inlet temperature is greater than or equal to 750 °F and less than or equal to 1250 °F.</w:t>
            </w:r>
            <w:r w:rsidRPr="00EF2F67">
              <w:rPr>
                <w:rFonts w:ascii="Arial" w:eastAsia="Times New Roman" w:hAnsi="Arial" w:cs="Arial"/>
                <w:sz w:val="16"/>
                <w:szCs w:val="16"/>
                <w:vertAlign w:val="superscript"/>
              </w:rPr>
              <w:t>1</w:t>
            </w:r>
          </w:p>
        </w:tc>
      </w:tr>
      <w:tr w:rsidR="005E34BC" w:rsidRPr="00EF2F67"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EF2F67" w:rsidRDefault="005E34BC" w:rsidP="005E34BC">
            <w:pPr>
              <w:spacing w:after="0" w:line="240" w:lineRule="auto"/>
              <w:rPr>
                <w:rFonts w:ascii="Arial" w:eastAsia="Times New Roman" w:hAnsi="Arial" w:cs="Arial"/>
                <w:sz w:val="16"/>
                <w:szCs w:val="16"/>
              </w:rPr>
            </w:pPr>
            <w:r w:rsidRPr="00EF2F67">
              <w:rPr>
                <w:rFonts w:ascii="Arial" w:eastAsia="Times New Roman" w:hAnsi="Arial" w:cs="Arial"/>
                <w:sz w:val="16"/>
                <w:szCs w:val="16"/>
              </w:rPr>
              <w:t>2. existing, new and reconstructed 4SRB stationary RICE &gt;500 HP located at a major source of HAP emissions complying with the requirement to reduce formaldehyde emissions by 76 percent or more (or by 75 percent or more, if applicable) and not using NSCR; or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EF2F67" w:rsidRDefault="005E34BC" w:rsidP="005E34BC">
            <w:pPr>
              <w:spacing w:after="0" w:line="240" w:lineRule="auto"/>
              <w:rPr>
                <w:rFonts w:ascii="Arial" w:eastAsia="Times New Roman" w:hAnsi="Arial" w:cs="Arial"/>
                <w:sz w:val="16"/>
                <w:szCs w:val="16"/>
              </w:rPr>
            </w:pPr>
            <w:r w:rsidRPr="00EF2F67">
              <w:rPr>
                <w:rFonts w:ascii="Arial" w:eastAsia="Times New Roman" w:hAnsi="Arial" w:cs="Arial"/>
                <w:sz w:val="16"/>
                <w:szCs w:val="16"/>
              </w:rPr>
              <w:t>Comply with any operating limitations approved by the Administrator.</w:t>
            </w:r>
          </w:p>
        </w:tc>
      </w:tr>
      <w:tr w:rsidR="005E34BC" w:rsidRPr="00EF2F67"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EF2F67" w:rsidRDefault="005E34BC" w:rsidP="005E34BC">
            <w:pPr>
              <w:spacing w:after="0" w:line="240" w:lineRule="auto"/>
              <w:rPr>
                <w:rFonts w:ascii="Arial" w:eastAsia="Times New Roman" w:hAnsi="Arial" w:cs="Arial"/>
                <w:sz w:val="16"/>
                <w:szCs w:val="16"/>
              </w:rPr>
            </w:pPr>
            <w:r w:rsidRPr="00EF2F67">
              <w:rPr>
                <w:rFonts w:ascii="Arial" w:eastAsia="Times New Roman" w:hAnsi="Arial" w:cs="Arial"/>
                <w:sz w:val="16"/>
                <w:szCs w:val="16"/>
              </w:rPr>
              <w:t xml:space="preserve">existing, new and reconstructed 4SRB stationary RICE &gt;500 HP located at a major source of HAP emissions complying with the requirement to limit the concentration of formaldehyde in the stationary RICE exhaust to 350 </w:t>
            </w:r>
            <w:proofErr w:type="spellStart"/>
            <w:r w:rsidRPr="00EF2F67">
              <w:rPr>
                <w:rFonts w:ascii="Arial" w:eastAsia="Times New Roman" w:hAnsi="Arial" w:cs="Arial"/>
                <w:sz w:val="16"/>
                <w:szCs w:val="16"/>
              </w:rPr>
              <w:t>ppbvd</w:t>
            </w:r>
            <w:proofErr w:type="spellEnd"/>
            <w:r w:rsidRPr="00EF2F67">
              <w:rPr>
                <w:rFonts w:ascii="Arial" w:eastAsia="Times New Roman" w:hAnsi="Arial" w:cs="Arial"/>
                <w:sz w:val="16"/>
                <w:szCs w:val="16"/>
              </w:rPr>
              <w:t xml:space="preserve"> or less at 15 percent O</w:t>
            </w:r>
            <w:r w:rsidRPr="00EF2F67">
              <w:rPr>
                <w:rFonts w:ascii="Arial" w:eastAsia="Times New Roman" w:hAnsi="Arial" w:cs="Arial"/>
                <w:sz w:val="16"/>
                <w:szCs w:val="16"/>
                <w:vertAlign w:val="subscript"/>
              </w:rPr>
              <w:t>2</w:t>
            </w:r>
            <w:r w:rsidRPr="00EF2F67">
              <w:rPr>
                <w:rFonts w:ascii="Arial" w:eastAsia="Times New Roman" w:hAnsi="Arial" w:cs="Arial"/>
                <w:sz w:val="16"/>
                <w:szCs w:val="16"/>
              </w:rPr>
              <w:t>and not using NSCR.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EF2F67" w:rsidRDefault="005E34BC" w:rsidP="005E34BC">
            <w:pPr>
              <w:spacing w:after="0" w:line="240" w:lineRule="auto"/>
              <w:rPr>
                <w:rFonts w:ascii="Arial" w:eastAsia="Times New Roman" w:hAnsi="Arial" w:cs="Arial"/>
                <w:sz w:val="16"/>
                <w:szCs w:val="16"/>
              </w:rPr>
            </w:pPr>
          </w:p>
        </w:tc>
      </w:tr>
    </w:tbl>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vertAlign w:val="superscript"/>
        </w:rPr>
        <w:t>1</w:t>
      </w:r>
      <w:r w:rsidRPr="00BE0131">
        <w:rPr>
          <w:rFonts w:ascii="Arial" w:eastAsia="Times New Roman" w:hAnsi="Arial" w:cs="Arial"/>
          <w:sz w:val="18"/>
          <w:szCs w:val="18"/>
        </w:rPr>
        <w:t> Sources can petition the Administrator pursuant to the requirements of 40 CFR 63.8(f) for a different temperature range.</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[78 FR 6706, Jan. 30, 2013]</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36" w:name="40:14.0.1.1.1.1.117.27.3"/>
      <w:bookmarkEnd w:id="36"/>
      <w:r w:rsidRPr="00BE0131">
        <w:rPr>
          <w:rFonts w:ascii="Arial" w:eastAsia="Times New Roman" w:hAnsi="Arial" w:cs="Arial"/>
          <w:b/>
          <w:bCs/>
          <w:sz w:val="18"/>
          <w:szCs w:val="18"/>
        </w:rPr>
        <w:t xml:space="preserve">Table 2 </w:t>
      </w:r>
      <w:r w:rsidRPr="00BE0131">
        <w:rPr>
          <w:rFonts w:ascii="Arial" w:eastAsia="Times New Roman" w:hAnsi="Arial" w:cs="Arial"/>
          <w:sz w:val="18"/>
          <w:szCs w:val="18"/>
        </w:rPr>
        <w:t>a</w:t>
      </w:r>
      <w:r w:rsidRPr="00BE0131">
        <w:rPr>
          <w:rFonts w:ascii="Arial" w:eastAsia="Times New Roman" w:hAnsi="Arial" w:cs="Arial"/>
          <w:b/>
          <w:bCs/>
          <w:sz w:val="18"/>
          <w:szCs w:val="18"/>
        </w:rPr>
        <w:t xml:space="preserve"> </w:t>
      </w:r>
      <w:proofErr w:type="spellStart"/>
      <w:r w:rsidRPr="00BE0131">
        <w:rPr>
          <w:rFonts w:ascii="Arial" w:eastAsia="Times New Roman" w:hAnsi="Arial" w:cs="Arial"/>
          <w:b/>
          <w:bCs/>
          <w:sz w:val="18"/>
          <w:szCs w:val="18"/>
        </w:rPr>
        <w:t>to</w:t>
      </w:r>
      <w:proofErr w:type="spellEnd"/>
      <w:r w:rsidRPr="00BE0131">
        <w:rPr>
          <w:rFonts w:ascii="Arial" w:eastAsia="Times New Roman" w:hAnsi="Arial" w:cs="Arial"/>
          <w:b/>
          <w:bCs/>
          <w:sz w:val="18"/>
          <w:szCs w:val="18"/>
        </w:rPr>
        <w:t xml:space="preserve"> Subpart ZZZZ of Part 63—Emission Limitations for New and Reconstructed 2SLB and Compression Ignition Stationary RICE &gt;500 HP and New and Reconstructed 4SLB Stationary RICE ≥250 HP Located at a Major Source of HAP Emissions</w:t>
      </w:r>
    </w:p>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rPr>
        <w:t>As stated in §§ 63.6600 and 63.6640, you must comply with the following emission limitations for new and reconstructed lean burn and new and reconstructed compression ignition stationary RICE at 100 percent load plus or minus 10 percent:</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988"/>
        <w:gridCol w:w="4694"/>
        <w:gridCol w:w="3708"/>
      </w:tblGrid>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You must meet the following emission limitation, except during periods of startup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During periods of startup you must .  .  .</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2SLB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CO emissions by 58 percent or more; or</w:t>
            </w:r>
            <w:r w:rsidRPr="00BE0131">
              <w:rPr>
                <w:rFonts w:ascii="Arial" w:eastAsia="Times New Roman" w:hAnsi="Arial" w:cs="Arial"/>
                <w:sz w:val="18"/>
                <w:szCs w:val="18"/>
              </w:rPr>
              <w:br/>
              <w:t xml:space="preserve">b. Limit concentration of formaldehyde in the stationary RICE exhaust to 12 </w:t>
            </w:r>
            <w:proofErr w:type="spellStart"/>
            <w:r w:rsidRPr="00BE0131">
              <w:rPr>
                <w:rFonts w:ascii="Arial" w:eastAsia="Times New Roman" w:hAnsi="Arial" w:cs="Arial"/>
                <w:sz w:val="18"/>
                <w:szCs w:val="18"/>
              </w:rPr>
              <w:t>ppmvd</w:t>
            </w:r>
            <w:proofErr w:type="spellEnd"/>
            <w:r w:rsidRPr="00BE0131">
              <w:rPr>
                <w:rFonts w:ascii="Arial" w:eastAsia="Times New Roman" w:hAnsi="Arial" w:cs="Arial"/>
                <w:sz w:val="18"/>
                <w:szCs w:val="18"/>
              </w:rPr>
              <w:t xml:space="preserve"> or less at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 xml:space="preserve">. If you commenced construction or reconstruction between December 19, 2002 and June 15, 2004, you may limit concentration of formaldehyde to 17 </w:t>
            </w:r>
            <w:proofErr w:type="spellStart"/>
            <w:r w:rsidRPr="00BE0131">
              <w:rPr>
                <w:rFonts w:ascii="Arial" w:eastAsia="Times New Roman" w:hAnsi="Arial" w:cs="Arial"/>
                <w:sz w:val="18"/>
                <w:szCs w:val="18"/>
              </w:rPr>
              <w:t>ppmvd</w:t>
            </w:r>
            <w:proofErr w:type="spellEnd"/>
            <w:r w:rsidRPr="00BE0131">
              <w:rPr>
                <w:rFonts w:ascii="Arial" w:eastAsia="Times New Roman" w:hAnsi="Arial" w:cs="Arial"/>
                <w:sz w:val="18"/>
                <w:szCs w:val="18"/>
              </w:rPr>
              <w:t xml:space="preserve"> or less at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until June 15, 2007</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Minimize the engine's time spent at idle and minimize the engine's startup time at startup to a period needed for appropriate and safe loading of the engine, not to exceed 30 minutes, after which time the non-startup emission limitations apply.</w:t>
            </w:r>
            <w:r w:rsidRPr="00BE0131">
              <w:rPr>
                <w:rFonts w:ascii="Arial" w:eastAsia="Times New Roman" w:hAnsi="Arial" w:cs="Arial"/>
                <w:sz w:val="18"/>
                <w:szCs w:val="18"/>
                <w:vertAlign w:val="superscript"/>
              </w:rPr>
              <w:t>1</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2. 4SLB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CO emissions by 93 percent or more; or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xml:space="preserve">b. Limit concentration of formaldehyde in the stationary RICE exhaust to 14 </w:t>
            </w:r>
            <w:proofErr w:type="spellStart"/>
            <w:r w:rsidRPr="00BE0131">
              <w:rPr>
                <w:rFonts w:ascii="Arial" w:eastAsia="Times New Roman" w:hAnsi="Arial" w:cs="Arial"/>
                <w:sz w:val="18"/>
                <w:szCs w:val="18"/>
              </w:rPr>
              <w:t>ppmvd</w:t>
            </w:r>
            <w:proofErr w:type="spellEnd"/>
            <w:r w:rsidRPr="00BE0131">
              <w:rPr>
                <w:rFonts w:ascii="Arial" w:eastAsia="Times New Roman" w:hAnsi="Arial" w:cs="Arial"/>
                <w:sz w:val="18"/>
                <w:szCs w:val="18"/>
              </w:rPr>
              <w:t xml:space="preserve"> or less at 15 percent O</w:t>
            </w:r>
            <w:r w:rsidRPr="00BE0131">
              <w:rPr>
                <w:rFonts w:ascii="Arial" w:eastAsia="Times New Roman" w:hAnsi="Arial" w:cs="Arial"/>
                <w:sz w:val="18"/>
                <w:szCs w:val="18"/>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3. CI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CO emissions by 70 percent or more; or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xml:space="preserve">b. Limit concentration of formaldehyde in the stationary RICE exhaust to 580 </w:t>
            </w:r>
            <w:proofErr w:type="spellStart"/>
            <w:r w:rsidRPr="00BE0131">
              <w:rPr>
                <w:rFonts w:ascii="Arial" w:eastAsia="Times New Roman" w:hAnsi="Arial" w:cs="Arial"/>
                <w:sz w:val="18"/>
                <w:szCs w:val="18"/>
              </w:rPr>
              <w:t>ppbvd</w:t>
            </w:r>
            <w:proofErr w:type="spellEnd"/>
            <w:r w:rsidRPr="00BE0131">
              <w:rPr>
                <w:rFonts w:ascii="Arial" w:eastAsia="Times New Roman" w:hAnsi="Arial" w:cs="Arial"/>
                <w:sz w:val="18"/>
                <w:szCs w:val="18"/>
              </w:rPr>
              <w:t xml:space="preserve"> or less at 15 percent O</w:t>
            </w:r>
            <w:r w:rsidRPr="00BE0131">
              <w:rPr>
                <w:rFonts w:ascii="Arial" w:eastAsia="Times New Roman" w:hAnsi="Arial" w:cs="Arial"/>
                <w:sz w:val="18"/>
                <w:szCs w:val="18"/>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bl>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vertAlign w:val="superscript"/>
        </w:rPr>
        <w:t>1</w:t>
      </w:r>
      <w:r w:rsidRPr="00BE0131">
        <w:rPr>
          <w:rFonts w:ascii="Arial" w:eastAsia="Times New Roman" w:hAnsi="Arial" w:cs="Arial"/>
          <w:sz w:val="18"/>
          <w:szCs w:val="18"/>
        </w:rPr>
        <w:t> Sources can petition the Administrator pursuant to the requirements of 40 CFR 63.6(g) for alternative work practices.</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[75 FR 9680, Mar. 3, 2010]</w:t>
      </w:r>
    </w:p>
    <w:p w:rsidR="00EF2F67" w:rsidRDefault="00EF2F67">
      <w:pPr>
        <w:rPr>
          <w:rFonts w:ascii="Arial" w:eastAsia="Times New Roman" w:hAnsi="Arial" w:cs="Arial"/>
          <w:b/>
          <w:bCs/>
          <w:sz w:val="18"/>
          <w:szCs w:val="18"/>
        </w:rPr>
      </w:pPr>
      <w:bookmarkStart w:id="37" w:name="40:14.0.1.1.1.1.117.27.4"/>
      <w:bookmarkEnd w:id="37"/>
      <w:r>
        <w:rPr>
          <w:rFonts w:ascii="Arial" w:eastAsia="Times New Roman" w:hAnsi="Arial" w:cs="Arial"/>
          <w:b/>
          <w:bCs/>
          <w:sz w:val="18"/>
          <w:szCs w:val="18"/>
        </w:rPr>
        <w:br w:type="page"/>
      </w:r>
    </w:p>
    <w:p w:rsidR="005E34BC" w:rsidRPr="00BE0131" w:rsidRDefault="005E34BC" w:rsidP="005E34BC">
      <w:pPr>
        <w:spacing w:before="200" w:after="100" w:line="240" w:lineRule="auto"/>
        <w:outlineLvl w:val="1"/>
        <w:rPr>
          <w:rFonts w:ascii="Arial" w:eastAsia="Times New Roman" w:hAnsi="Arial" w:cs="Arial"/>
          <w:b/>
          <w:bCs/>
          <w:sz w:val="18"/>
          <w:szCs w:val="18"/>
        </w:rPr>
      </w:pPr>
      <w:r w:rsidRPr="00BE0131">
        <w:rPr>
          <w:rFonts w:ascii="Arial" w:eastAsia="Times New Roman" w:hAnsi="Arial" w:cs="Arial"/>
          <w:b/>
          <w:bCs/>
          <w:sz w:val="18"/>
          <w:szCs w:val="18"/>
        </w:rPr>
        <w:t xml:space="preserve">Table 2 </w:t>
      </w:r>
      <w:r w:rsidRPr="00BE0131">
        <w:rPr>
          <w:rFonts w:ascii="Arial" w:eastAsia="Times New Roman" w:hAnsi="Arial" w:cs="Arial"/>
          <w:sz w:val="18"/>
          <w:szCs w:val="18"/>
        </w:rPr>
        <w:t>b</w:t>
      </w:r>
      <w:r w:rsidRPr="00BE0131">
        <w:rPr>
          <w:rFonts w:ascii="Arial" w:eastAsia="Times New Roman" w:hAnsi="Arial" w:cs="Arial"/>
          <w:b/>
          <w:bCs/>
          <w:sz w:val="18"/>
          <w:szCs w:val="18"/>
        </w:rPr>
        <w:t xml:space="preserve"> to Subpart ZZZZ of Part 63—Operating Limitations for New and Reconstructed 2SLB and CI Stationary RICE &gt;500 HP Located at a Major Source of HAP Emissions, New and Reconstructed 4SLB Stationary RICE ≥250 HP Located at a Major Source of HAP Emissions, Existing CI Stationary RICE &gt;500 HP</w:t>
      </w:r>
    </w:p>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rPr>
        <w:t>As stated in §§ 63.6600, 63.6601, 63.6603, 63.6630, and 63.6640, you must comply with the following operating limitations for new and reconstructed 2SLB and CI stationary RICE &gt;500 HP located at a major source of HAP emissions; new and reconstructed 4SLB stationary RICE ≥250 HP located at a major source of HAP emissions; and existing CI stationary RICE &gt;500 HP:</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5235"/>
        <w:gridCol w:w="4155"/>
      </w:tblGrid>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You must meet the following operating limitation, except during periods of startup .  .  .</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New and reconstructed 2SLB and CI stationary RICE &gt;500 HP located at a major source of HAP emissions and new and reconstructed 4SLB stationary RICE ≥250 HP located at a major source of HAP emissions complying with the requirement to reduce CO emissions and using an oxidation catalyst; and</w:t>
            </w:r>
            <w:r w:rsidRPr="00BE0131">
              <w:rPr>
                <w:rFonts w:ascii="Arial" w:eastAsia="Times New Roman" w:hAnsi="Arial" w:cs="Arial"/>
                <w:sz w:val="18"/>
                <w:szCs w:val="18"/>
              </w:rPr>
              <w:br/>
              <w:t>New and reconstructed 2SLB and CI stationary RICE &gt;500 HP located at a major source of HAP emissions and new and reconstructed 4SLB stationary RICE ≥250 HP located at a major source of HAP emissions complying with the requirement to limit the concentration of formaldehyde in the stationary RICE exhaust and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maintain your catalyst so that the pressure drop across the catalyst does not change by more than 2 inches of water at 100 percent load plus or minus 10 percent from the pressure drop across the catalyst that was measured during the initial performance test; and</w:t>
            </w:r>
            <w:r w:rsidRPr="00BE0131">
              <w:rPr>
                <w:rFonts w:ascii="Arial" w:eastAsia="Times New Roman" w:hAnsi="Arial" w:cs="Arial"/>
                <w:sz w:val="18"/>
                <w:szCs w:val="18"/>
              </w:rPr>
              <w:br/>
              <w:t>b. maintain the temperature of your stationary RICE exhaust so that the catalyst inlet temperature is greater than or equal to 450 °F and less than or equal to 1350 °F.</w:t>
            </w:r>
            <w:r w:rsidRPr="00BE0131">
              <w:rPr>
                <w:rFonts w:ascii="Arial" w:eastAsia="Times New Roman" w:hAnsi="Arial" w:cs="Arial"/>
                <w:sz w:val="18"/>
                <w:szCs w:val="18"/>
                <w:vertAlign w:val="superscript"/>
              </w:rPr>
              <w:t>1</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2. Existing CI stationary RICE &gt;500 HP complying with the requirement to limit or reduce the concentration of CO in the stationary RICE exhaust and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maintain your catalyst so that the pressure drop across the catalyst does not change by more than 2 inches of water from the pressure drop across the catalyst that was measured during the initial performance test;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b. maintain the temperature of your stationary RICE exhaust so that the catalyst inlet temperature is greater than or equal to 450 °F and less than or equal to 1350 °F.</w:t>
            </w:r>
            <w:r w:rsidRPr="00BE0131">
              <w:rPr>
                <w:rFonts w:ascii="Arial" w:eastAsia="Times New Roman" w:hAnsi="Arial" w:cs="Arial"/>
                <w:sz w:val="18"/>
                <w:szCs w:val="18"/>
                <w:vertAlign w:val="superscript"/>
              </w:rPr>
              <w:t>1</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3. New and reconstructed 2SLB and CI stationary RICE &gt;500 HP located at a major source of HAP emissions and new and reconstructed 4SLB stationary RICE ≥250 HP located at a major source of HAP emissions complying with the requirement to reduce CO emissions and not using an oxidation catalyst; and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Comply with any operating limitations approved by the Administrator.</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New and reconstructed 2SLB and CI stationary RICE &gt;500 HP located at a major source of HAP emissions and new and reconstructed 4SLB stationary RICE ≥250 HP located at a major source of HAP emissions complying with the requirement to limit the concentration of formaldehyde in the stationary RICE exhaust and not using an oxidation catalyst; and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existing CI stationary RICE &gt;500 HP complying with the requirement to limit or reduce the concentration of CO in the stationary RICE exhaust and not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bl>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vertAlign w:val="superscript"/>
        </w:rPr>
        <w:t>1</w:t>
      </w:r>
      <w:r w:rsidRPr="00BE0131">
        <w:rPr>
          <w:rFonts w:ascii="Arial" w:eastAsia="Times New Roman" w:hAnsi="Arial" w:cs="Arial"/>
          <w:sz w:val="18"/>
          <w:szCs w:val="18"/>
        </w:rPr>
        <w:t> Sources can petition the Administrator pursuant to the requirements of 40 CFR 63.8(f) for a different temperature range.</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[78 FR 6707, Jan. 30, 2013]</w:t>
      </w:r>
    </w:p>
    <w:p w:rsidR="00F619ED" w:rsidRPr="00BE0131" w:rsidRDefault="00F619ED">
      <w:pPr>
        <w:rPr>
          <w:rFonts w:ascii="Arial" w:eastAsia="Times New Roman" w:hAnsi="Arial" w:cs="Arial"/>
          <w:b/>
          <w:bCs/>
          <w:sz w:val="18"/>
          <w:szCs w:val="18"/>
        </w:rPr>
      </w:pPr>
      <w:bookmarkStart w:id="38" w:name="40:14.0.1.1.1.1.117.27.5"/>
      <w:bookmarkEnd w:id="38"/>
      <w:r w:rsidRPr="00BE0131">
        <w:rPr>
          <w:rFonts w:ascii="Arial" w:eastAsia="Times New Roman" w:hAnsi="Arial" w:cs="Arial"/>
          <w:b/>
          <w:bCs/>
          <w:sz w:val="18"/>
          <w:szCs w:val="18"/>
        </w:rPr>
        <w:br w:type="page"/>
      </w:r>
    </w:p>
    <w:p w:rsidR="005E34BC" w:rsidRPr="00BE0131" w:rsidRDefault="005E34BC" w:rsidP="005E34BC">
      <w:pPr>
        <w:spacing w:before="200" w:after="100" w:line="240" w:lineRule="auto"/>
        <w:outlineLvl w:val="1"/>
        <w:rPr>
          <w:rFonts w:ascii="Arial" w:eastAsia="Times New Roman" w:hAnsi="Arial" w:cs="Arial"/>
          <w:b/>
          <w:bCs/>
          <w:sz w:val="18"/>
          <w:szCs w:val="18"/>
        </w:rPr>
      </w:pPr>
      <w:r w:rsidRPr="00BE0131">
        <w:rPr>
          <w:rFonts w:ascii="Arial" w:eastAsia="Times New Roman" w:hAnsi="Arial" w:cs="Arial"/>
          <w:b/>
          <w:bCs/>
          <w:sz w:val="18"/>
          <w:szCs w:val="18"/>
        </w:rPr>
        <w:t xml:space="preserve">Table 2 </w:t>
      </w:r>
      <w:r w:rsidRPr="00BE0131">
        <w:rPr>
          <w:rFonts w:ascii="Arial" w:eastAsia="Times New Roman" w:hAnsi="Arial" w:cs="Arial"/>
          <w:sz w:val="18"/>
          <w:szCs w:val="18"/>
        </w:rPr>
        <w:t>c</w:t>
      </w:r>
      <w:r w:rsidRPr="00BE0131">
        <w:rPr>
          <w:rFonts w:ascii="Arial" w:eastAsia="Times New Roman" w:hAnsi="Arial" w:cs="Arial"/>
          <w:b/>
          <w:bCs/>
          <w:sz w:val="18"/>
          <w:szCs w:val="18"/>
        </w:rPr>
        <w:t xml:space="preserve"> to Subpart ZZZZ of Part 63—Requirements for Existing Compression Ignition Stationary RICE Located at a Major Source of HAP Emissions and Existing Spark Ignition Stationary RICE ≤500 HP Located at a Major Source of HAP Emissions</w:t>
      </w:r>
    </w:p>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rPr>
        <w:t>As stated in §§ 63.6600, 63.6602, and 63.6640, you must comply with the following requirements for existing compression ignition stationary RICE located at a major source of HAP emissions and existing spark ignition stationary RICE ≤500 HP located at a major source of HAP emissions: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3150"/>
        <w:gridCol w:w="2471"/>
        <w:gridCol w:w="3769"/>
      </w:tblGrid>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You must meet the following requirement, except during periods of startup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During periods of startup you must .  .  .</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Emergency stationary CI RICE and black start stationary CI RICE </w:t>
            </w:r>
            <w:r w:rsidRPr="00BE0131">
              <w:rPr>
                <w:rFonts w:ascii="Arial" w:eastAsia="Times New Roman" w:hAnsi="Arial" w:cs="Arial"/>
                <w:sz w:val="18"/>
                <w:szCs w:val="18"/>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Change oil and filter every 500 hours of operation or annually, whichever comes first.</w:t>
            </w:r>
            <w:r w:rsidRPr="00BE0131">
              <w:rPr>
                <w:rFonts w:ascii="Arial" w:eastAsia="Times New Roman" w:hAnsi="Arial" w:cs="Arial"/>
                <w:sz w:val="18"/>
                <w:szCs w:val="18"/>
                <w:vertAlign w:val="superscript"/>
              </w:rPr>
              <w:t>2</w:t>
            </w:r>
            <w:r w:rsidRPr="00BE0131">
              <w:rPr>
                <w:rFonts w:ascii="Arial" w:eastAsia="Times New Roman" w:hAnsi="Arial" w:cs="Arial"/>
                <w:sz w:val="18"/>
                <w:szCs w:val="18"/>
              </w:rPr>
              <w:br/>
              <w:t>b. Inspect air cleaner every 1,000 hours of operation or annually, whichever comes first, and replace as necessary;</w:t>
            </w:r>
            <w:r w:rsidRPr="00BE0131">
              <w:rPr>
                <w:rFonts w:ascii="Arial" w:eastAsia="Times New Roman" w:hAnsi="Arial" w:cs="Arial"/>
                <w:sz w:val="18"/>
                <w:szCs w:val="18"/>
              </w:rPr>
              <w:br/>
              <w:t>c. Inspect all hoses and belts every 500 hours of operation or annually, whichever comes first, and replace as necessary.</w:t>
            </w:r>
            <w:r w:rsidRPr="00BE0131">
              <w:rPr>
                <w:rFonts w:ascii="Arial" w:eastAsia="Times New Roman" w:hAnsi="Arial" w:cs="Arial"/>
                <w:sz w:val="18"/>
                <w:szCs w:val="18"/>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Minimize the engine's time spent at idle and minimize the engine's startup time at startup to a period needed for appropriate and safe loading of the engine, not to exceed 30 minutes, after which time the non-startup emission limitations apply.</w:t>
            </w:r>
            <w:r w:rsidRPr="00BE0131">
              <w:rPr>
                <w:rFonts w:ascii="Arial" w:eastAsia="Times New Roman" w:hAnsi="Arial" w:cs="Arial"/>
                <w:sz w:val="18"/>
                <w:szCs w:val="18"/>
                <w:vertAlign w:val="superscript"/>
              </w:rPr>
              <w:t>3</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2. Non-Emergency, non-black start stationary CI RICE &lt;100 HP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Change oil and filter every 1,000 hours of operation or annually, whichever comes first.</w:t>
            </w:r>
            <w:r w:rsidRPr="00BE0131">
              <w:rPr>
                <w:rFonts w:ascii="Arial" w:eastAsia="Times New Roman" w:hAnsi="Arial" w:cs="Arial"/>
                <w:sz w:val="18"/>
                <w:szCs w:val="18"/>
                <w:vertAlign w:val="superscript"/>
              </w:rPr>
              <w:t>2</w:t>
            </w:r>
            <w:r w:rsidRPr="00BE0131">
              <w:rPr>
                <w:rFonts w:ascii="Arial" w:eastAsia="Times New Roman" w:hAnsi="Arial" w:cs="Arial"/>
                <w:sz w:val="18"/>
                <w:szCs w:val="18"/>
              </w:rPr>
              <w:br/>
              <w:t>b. Inspect air cleaner every 1,000 hours of operation or annually, whichever comes first, and replace as necessary;</w:t>
            </w:r>
            <w:r w:rsidRPr="00BE0131">
              <w:rPr>
                <w:rFonts w:ascii="Arial" w:eastAsia="Times New Roman" w:hAnsi="Arial" w:cs="Arial"/>
                <w:sz w:val="18"/>
                <w:szCs w:val="18"/>
              </w:rPr>
              <w:br/>
              <w:t>c. Inspect all hoses and belts every 500 hours of operation or annually, whichever comes first, and replace as necessary.</w:t>
            </w:r>
            <w:r w:rsidRPr="00BE0131">
              <w:rPr>
                <w:rFonts w:ascii="Arial" w:eastAsia="Times New Roman" w:hAnsi="Arial" w:cs="Arial"/>
                <w:sz w:val="18"/>
                <w:szCs w:val="18"/>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3. Non-Emergency, non-black start CI stationary RICE 100≤HP≤300 HP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xml:space="preserve">Limit concentration of CO in the stationary RICE exhaust to 230 </w:t>
            </w:r>
            <w:proofErr w:type="spellStart"/>
            <w:r w:rsidRPr="00BE0131">
              <w:rPr>
                <w:rFonts w:ascii="Arial" w:eastAsia="Times New Roman" w:hAnsi="Arial" w:cs="Arial"/>
                <w:sz w:val="18"/>
                <w:szCs w:val="18"/>
              </w:rPr>
              <w:t>ppmvd</w:t>
            </w:r>
            <w:proofErr w:type="spellEnd"/>
            <w:r w:rsidRPr="00BE0131">
              <w:rPr>
                <w:rFonts w:ascii="Arial" w:eastAsia="Times New Roman" w:hAnsi="Arial" w:cs="Arial"/>
                <w:sz w:val="18"/>
                <w:szCs w:val="18"/>
              </w:rPr>
              <w:t xml:space="preserve"> or less at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4. Non-Emergency, non-black start CI stationary RICE 300&lt;HP≤500</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xml:space="preserve">a. Limit concentration of CO in the stationary RICE exhaust to 49 </w:t>
            </w:r>
            <w:proofErr w:type="spellStart"/>
            <w:r w:rsidRPr="00BE0131">
              <w:rPr>
                <w:rFonts w:ascii="Arial" w:eastAsia="Times New Roman" w:hAnsi="Arial" w:cs="Arial"/>
                <w:sz w:val="18"/>
                <w:szCs w:val="18"/>
              </w:rPr>
              <w:t>ppmvd</w:t>
            </w:r>
            <w:proofErr w:type="spellEnd"/>
            <w:r w:rsidRPr="00BE0131">
              <w:rPr>
                <w:rFonts w:ascii="Arial" w:eastAsia="Times New Roman" w:hAnsi="Arial" w:cs="Arial"/>
                <w:sz w:val="18"/>
                <w:szCs w:val="18"/>
              </w:rPr>
              <w:t xml:space="preserve"> or less at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 or</w:t>
            </w:r>
            <w:r w:rsidRPr="00BE0131">
              <w:rPr>
                <w:rFonts w:ascii="Arial" w:eastAsia="Times New Roman" w:hAnsi="Arial" w:cs="Arial"/>
                <w:sz w:val="18"/>
                <w:szCs w:val="18"/>
              </w:rPr>
              <w:b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5. Non-Emergency, non-black start stationary CI RICE &gt;500 HP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xml:space="preserve">a. Limit concentration of CO in the stationary RICE exhaust to 23 </w:t>
            </w:r>
            <w:proofErr w:type="spellStart"/>
            <w:r w:rsidRPr="00BE0131">
              <w:rPr>
                <w:rFonts w:ascii="Arial" w:eastAsia="Times New Roman" w:hAnsi="Arial" w:cs="Arial"/>
                <w:sz w:val="18"/>
                <w:szCs w:val="18"/>
              </w:rPr>
              <w:t>ppmvd</w:t>
            </w:r>
            <w:proofErr w:type="spellEnd"/>
            <w:r w:rsidRPr="00BE0131">
              <w:rPr>
                <w:rFonts w:ascii="Arial" w:eastAsia="Times New Roman" w:hAnsi="Arial" w:cs="Arial"/>
                <w:sz w:val="18"/>
                <w:szCs w:val="18"/>
              </w:rPr>
              <w:t xml:space="preserve"> or less at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 or</w:t>
            </w:r>
            <w:r w:rsidRPr="00BE0131">
              <w:rPr>
                <w:rFonts w:ascii="Arial" w:eastAsia="Times New Roman" w:hAnsi="Arial" w:cs="Arial"/>
                <w:sz w:val="18"/>
                <w:szCs w:val="18"/>
              </w:rPr>
              <w:b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6. Emergency stationary SI RICE and black start stationary SI RICE.</w:t>
            </w:r>
            <w:r w:rsidRPr="00BE0131">
              <w:rPr>
                <w:rFonts w:ascii="Arial" w:eastAsia="Times New Roman" w:hAnsi="Arial" w:cs="Arial"/>
                <w:sz w:val="18"/>
                <w:szCs w:val="18"/>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Change oil and filter every 500 hours of operation or annually, whichever comes first;</w:t>
            </w:r>
            <w:r w:rsidRPr="00BE0131">
              <w:rPr>
                <w:rFonts w:ascii="Arial" w:eastAsia="Times New Roman" w:hAnsi="Arial" w:cs="Arial"/>
                <w:sz w:val="18"/>
                <w:szCs w:val="18"/>
                <w:vertAlign w:val="superscript"/>
              </w:rPr>
              <w:t>2</w:t>
            </w:r>
            <w:r w:rsidRPr="00BE0131">
              <w:rPr>
                <w:rFonts w:ascii="Arial" w:eastAsia="Times New Roman" w:hAnsi="Arial" w:cs="Arial"/>
                <w:sz w:val="18"/>
                <w:szCs w:val="18"/>
              </w:rPr>
              <w:br/>
              <w:t>b. Inspect spark plugs every 1,000 hours of operation or annually, whichever comes first, and replace as necessary;</w:t>
            </w:r>
            <w:r w:rsidRPr="00BE0131">
              <w:rPr>
                <w:rFonts w:ascii="Arial" w:eastAsia="Times New Roman" w:hAnsi="Arial" w:cs="Arial"/>
                <w:sz w:val="18"/>
                <w:szCs w:val="18"/>
              </w:rPr>
              <w:br/>
              <w:t>c. Inspect all hoses and belts every 500 hours of operation or annually, whichever comes first, and replace as necessary.</w:t>
            </w:r>
            <w:r w:rsidRPr="00BE0131">
              <w:rPr>
                <w:rFonts w:ascii="Arial" w:eastAsia="Times New Roman" w:hAnsi="Arial" w:cs="Arial"/>
                <w:sz w:val="18"/>
                <w:szCs w:val="18"/>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7. Non-Emergency, non-black start stationary SI RICE &lt;100 HP that are not 2SLB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Change oil and filter every 1,440 hours of operation or annually, whichever comes first;</w:t>
            </w:r>
            <w:r w:rsidRPr="00BE0131">
              <w:rPr>
                <w:rFonts w:ascii="Arial" w:eastAsia="Times New Roman" w:hAnsi="Arial" w:cs="Arial"/>
                <w:sz w:val="18"/>
                <w:szCs w:val="18"/>
                <w:vertAlign w:val="superscript"/>
              </w:rPr>
              <w:t>2</w:t>
            </w:r>
            <w:r w:rsidRPr="00BE0131">
              <w:rPr>
                <w:rFonts w:ascii="Arial" w:eastAsia="Times New Roman" w:hAnsi="Arial" w:cs="Arial"/>
                <w:sz w:val="18"/>
                <w:szCs w:val="18"/>
              </w:rPr>
              <w:br/>
              <w:t>b. Inspect spark plugs every 1,440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 Inspect all hoses and belts every 1,440 hours of operation or annually, whichever comes first, and replace as necessary.</w:t>
            </w:r>
            <w:r w:rsidRPr="00BE0131">
              <w:rPr>
                <w:rFonts w:ascii="Arial" w:eastAsia="Times New Roman" w:hAnsi="Arial" w:cs="Arial"/>
                <w:sz w:val="18"/>
                <w:szCs w:val="18"/>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8. Non-Emergency, non-black start 2SLB stationary SI RICE &lt;100 HP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Change oil and filter every 4,320 hours of operation or annually, whichever comes first;</w:t>
            </w:r>
            <w:r w:rsidRPr="00BE0131">
              <w:rPr>
                <w:rFonts w:ascii="Arial" w:eastAsia="Times New Roman" w:hAnsi="Arial" w:cs="Arial"/>
                <w:sz w:val="18"/>
                <w:szCs w:val="18"/>
                <w:vertAlign w:val="superscript"/>
              </w:rPr>
              <w:t>2</w:t>
            </w:r>
            <w:r w:rsidRPr="00BE0131">
              <w:rPr>
                <w:rFonts w:ascii="Arial" w:eastAsia="Times New Roman" w:hAnsi="Arial" w:cs="Arial"/>
                <w:sz w:val="18"/>
                <w:szCs w:val="18"/>
              </w:rPr>
              <w:br/>
              <w:t>b. Inspect spark plugs every 4,320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 Inspect all hoses and belts every 4,320 hours of operation or annually, whichever comes first, and replace as necessary.</w:t>
            </w:r>
            <w:r w:rsidRPr="00BE0131">
              <w:rPr>
                <w:rFonts w:ascii="Arial" w:eastAsia="Times New Roman" w:hAnsi="Arial" w:cs="Arial"/>
                <w:sz w:val="18"/>
                <w:szCs w:val="18"/>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9. Non-emergency, non-black start 2SLB stationary RICE 100≤HP≤500</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xml:space="preserve">Limit concentration of CO in the stationary RICE exhaust to 225 </w:t>
            </w:r>
            <w:proofErr w:type="spellStart"/>
            <w:r w:rsidRPr="00BE0131">
              <w:rPr>
                <w:rFonts w:ascii="Arial" w:eastAsia="Times New Roman" w:hAnsi="Arial" w:cs="Arial"/>
                <w:sz w:val="18"/>
                <w:szCs w:val="18"/>
              </w:rPr>
              <w:t>ppmvd</w:t>
            </w:r>
            <w:proofErr w:type="spellEnd"/>
            <w:r w:rsidRPr="00BE0131">
              <w:rPr>
                <w:rFonts w:ascii="Arial" w:eastAsia="Times New Roman" w:hAnsi="Arial" w:cs="Arial"/>
                <w:sz w:val="18"/>
                <w:szCs w:val="18"/>
              </w:rPr>
              <w:t xml:space="preserve"> or less at 15 percent O</w:t>
            </w:r>
            <w:r w:rsidRPr="00BE0131">
              <w:rPr>
                <w:rFonts w:ascii="Arial" w:eastAsia="Times New Roman" w:hAnsi="Arial" w:cs="Arial"/>
                <w:sz w:val="18"/>
                <w:szCs w:val="18"/>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10. Non-emergency, non-black start 4SLB stationary RICE 100≤HP≤500</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xml:space="preserve">Limit concentration of CO in the stationary RICE exhaust to 47 </w:t>
            </w:r>
            <w:proofErr w:type="spellStart"/>
            <w:r w:rsidRPr="00BE0131">
              <w:rPr>
                <w:rFonts w:ascii="Arial" w:eastAsia="Times New Roman" w:hAnsi="Arial" w:cs="Arial"/>
                <w:sz w:val="18"/>
                <w:szCs w:val="18"/>
              </w:rPr>
              <w:t>ppmvd</w:t>
            </w:r>
            <w:proofErr w:type="spellEnd"/>
            <w:r w:rsidRPr="00BE0131">
              <w:rPr>
                <w:rFonts w:ascii="Arial" w:eastAsia="Times New Roman" w:hAnsi="Arial" w:cs="Arial"/>
                <w:sz w:val="18"/>
                <w:szCs w:val="18"/>
              </w:rPr>
              <w:t xml:space="preserve"> or less at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11. Non-emergency, non-black start 4SRB stationary RICE 100≤HP≤500</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xml:space="preserve">Limit concentration of formaldehyde in the stationary RICE exhaust to 10.3 </w:t>
            </w:r>
            <w:proofErr w:type="spellStart"/>
            <w:r w:rsidRPr="00BE0131">
              <w:rPr>
                <w:rFonts w:ascii="Arial" w:eastAsia="Times New Roman" w:hAnsi="Arial" w:cs="Arial"/>
                <w:sz w:val="18"/>
                <w:szCs w:val="18"/>
              </w:rPr>
              <w:t>ppmvd</w:t>
            </w:r>
            <w:proofErr w:type="spellEnd"/>
            <w:r w:rsidRPr="00BE0131">
              <w:rPr>
                <w:rFonts w:ascii="Arial" w:eastAsia="Times New Roman" w:hAnsi="Arial" w:cs="Arial"/>
                <w:sz w:val="18"/>
                <w:szCs w:val="18"/>
              </w:rPr>
              <w:t xml:space="preserve"> or less at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12. Non-emergency, non-black start stationary RICE 100≤HP≤500 which combusts landfill or digester gas equivalent to 10 percent or more of the gross heat input on an annual basis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xml:space="preserve">Limit concentration of CO in the stationary RICE exhaust to 177 </w:t>
            </w:r>
            <w:proofErr w:type="spellStart"/>
            <w:r w:rsidRPr="00BE0131">
              <w:rPr>
                <w:rFonts w:ascii="Arial" w:eastAsia="Times New Roman" w:hAnsi="Arial" w:cs="Arial"/>
                <w:sz w:val="18"/>
                <w:szCs w:val="18"/>
              </w:rPr>
              <w:t>ppmvd</w:t>
            </w:r>
            <w:proofErr w:type="spellEnd"/>
            <w:r w:rsidRPr="00BE0131">
              <w:rPr>
                <w:rFonts w:ascii="Arial" w:eastAsia="Times New Roman" w:hAnsi="Arial" w:cs="Arial"/>
                <w:sz w:val="18"/>
                <w:szCs w:val="18"/>
              </w:rPr>
              <w:t xml:space="preserve"> or less at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bl>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vertAlign w:val="superscript"/>
        </w:rPr>
        <w:t>1</w:t>
      </w:r>
      <w:r w:rsidRPr="00BE0131">
        <w:rPr>
          <w:rFonts w:ascii="Arial" w:eastAsia="Times New Roman" w:hAnsi="Arial" w:cs="Arial"/>
          <w:sz w:val="18"/>
          <w:szCs w:val="18"/>
        </w:rPr>
        <w:t> If an emergency engine is operating during an emergency and it is not possible to shut down the engine in order to perform the work practice requirements on the schedule required in Table 2c of this subpart, or if performing the work practice on the required schedule would otherwise pose an unacceptable risk under federal, state, or local law, the work practice can be delayed until the emergency is over or the unacceptable risk under federal, state, or local law has abated. The work practice should be performed as soon as practicable after the emergency has ended or the unacceptable risk under federal, state, or local law has abated. Sources must report any failure to perform the work practice on the schedule required and the federal, state or local law under which the risk was deemed unacceptable.</w:t>
      </w:r>
    </w:p>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vertAlign w:val="superscript"/>
        </w:rPr>
        <w:t>2</w:t>
      </w:r>
      <w:r w:rsidRPr="00BE0131">
        <w:rPr>
          <w:rFonts w:ascii="Arial" w:eastAsia="Times New Roman" w:hAnsi="Arial" w:cs="Arial"/>
          <w:sz w:val="18"/>
          <w:szCs w:val="18"/>
        </w:rPr>
        <w:t> Sources have the option to utilize an oil analysis program as described in § 63.6625(</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or (j) in order to extend the specified oil change requirement in Table 2c of this subpart.</w:t>
      </w:r>
    </w:p>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vertAlign w:val="superscript"/>
        </w:rPr>
        <w:t>3</w:t>
      </w:r>
      <w:r w:rsidRPr="00BE0131">
        <w:rPr>
          <w:rFonts w:ascii="Arial" w:eastAsia="Times New Roman" w:hAnsi="Arial" w:cs="Arial"/>
          <w:sz w:val="18"/>
          <w:szCs w:val="18"/>
        </w:rPr>
        <w:t> Sources can petition the Administrator pursuant to the requirements of 40 CFR 63.6(g) for alternative work practices.</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[78 FR 6708, Jan. 30, 2013, as amended at 78 FR 14457, Mar. 6, 2013]</w:t>
      </w:r>
    </w:p>
    <w:p w:rsidR="00EF2F67" w:rsidRDefault="00EF2F67">
      <w:pPr>
        <w:rPr>
          <w:rFonts w:ascii="Arial" w:eastAsia="Times New Roman" w:hAnsi="Arial" w:cs="Arial"/>
          <w:b/>
          <w:bCs/>
          <w:sz w:val="18"/>
          <w:szCs w:val="18"/>
        </w:rPr>
      </w:pPr>
      <w:bookmarkStart w:id="39" w:name="40:14.0.1.1.1.1.117.27.6"/>
      <w:bookmarkEnd w:id="39"/>
      <w:r>
        <w:rPr>
          <w:rFonts w:ascii="Arial" w:eastAsia="Times New Roman" w:hAnsi="Arial" w:cs="Arial"/>
          <w:b/>
          <w:bCs/>
          <w:sz w:val="18"/>
          <w:szCs w:val="18"/>
        </w:rPr>
        <w:br w:type="page"/>
      </w:r>
    </w:p>
    <w:p w:rsidR="005E34BC" w:rsidRPr="00BE0131" w:rsidRDefault="005E34BC" w:rsidP="005E34BC">
      <w:pPr>
        <w:spacing w:before="200" w:after="100" w:line="240" w:lineRule="auto"/>
        <w:outlineLvl w:val="1"/>
        <w:rPr>
          <w:rFonts w:ascii="Arial" w:eastAsia="Times New Roman" w:hAnsi="Arial" w:cs="Arial"/>
          <w:b/>
          <w:bCs/>
          <w:sz w:val="18"/>
          <w:szCs w:val="18"/>
        </w:rPr>
      </w:pPr>
      <w:r w:rsidRPr="00BE0131">
        <w:rPr>
          <w:rFonts w:ascii="Arial" w:eastAsia="Times New Roman" w:hAnsi="Arial" w:cs="Arial"/>
          <w:b/>
          <w:bCs/>
          <w:sz w:val="18"/>
          <w:szCs w:val="18"/>
        </w:rPr>
        <w:t xml:space="preserve">Table 2 </w:t>
      </w:r>
      <w:r w:rsidRPr="00BE0131">
        <w:rPr>
          <w:rFonts w:ascii="Arial" w:eastAsia="Times New Roman" w:hAnsi="Arial" w:cs="Arial"/>
          <w:sz w:val="18"/>
          <w:szCs w:val="18"/>
        </w:rPr>
        <w:t>d</w:t>
      </w:r>
      <w:r w:rsidRPr="00BE0131">
        <w:rPr>
          <w:rFonts w:ascii="Arial" w:eastAsia="Times New Roman" w:hAnsi="Arial" w:cs="Arial"/>
          <w:b/>
          <w:bCs/>
          <w:sz w:val="18"/>
          <w:szCs w:val="18"/>
        </w:rPr>
        <w:t xml:space="preserve"> to Subpart ZZZZ of Part 63—Requirements for Existing Stationary RICE Located at Area Sources of HAP Emissions</w:t>
      </w:r>
    </w:p>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rPr>
        <w:t>As stated in §§ 63.6603 and 63.6640, you must comply with the following requirements for existing stationary RICE located at area sources of HAP emissions: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3902"/>
        <w:gridCol w:w="2225"/>
        <w:gridCol w:w="3263"/>
      </w:tblGrid>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You must meet the following requirement, except during periods of startup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During periods of startup you must .  .  .</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Non-Emergency, non-black start CI stationary RICE ≤300 HP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Change oil and filter every 1,000 hours of operation or annually, whichever comes first;</w:t>
            </w:r>
            <w:r w:rsidRPr="00BE0131">
              <w:rPr>
                <w:rFonts w:ascii="Arial" w:eastAsia="Times New Roman" w:hAnsi="Arial" w:cs="Arial"/>
                <w:sz w:val="18"/>
                <w:szCs w:val="18"/>
                <w:vertAlign w:val="superscript"/>
              </w:rPr>
              <w:t>1</w:t>
            </w:r>
            <w:r w:rsidRPr="00BE0131">
              <w:rPr>
                <w:rFonts w:ascii="Arial" w:eastAsia="Times New Roman" w:hAnsi="Arial" w:cs="Arial"/>
                <w:sz w:val="18"/>
                <w:szCs w:val="18"/>
              </w:rPr>
              <w:br/>
              <w:t>b. Inspect air cleaner every 1,000 hours of operation or annually, whichever comes first, and replace as necessary;</w:t>
            </w:r>
            <w:r w:rsidRPr="00BE0131">
              <w:rPr>
                <w:rFonts w:ascii="Arial" w:eastAsia="Times New Roman" w:hAnsi="Arial" w:cs="Arial"/>
                <w:sz w:val="18"/>
                <w:szCs w:val="18"/>
              </w:rPr>
              <w:br/>
              <w:t>c. Inspect all hoses and belts every 500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Minimize the engine's time spent at idle and minimize the engine's startup time at startup to a period needed for appropriate and safe loading of the engine, not to exceed 30 minutes, after which time the non-startup emission limitations apply.</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2. Non-Emergency, non-black start CI stationary RICE 300&lt;HP≤500</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xml:space="preserve">a. Limit concentration of CO in the stationary RICE exhaust to 49 </w:t>
            </w:r>
            <w:proofErr w:type="spellStart"/>
            <w:r w:rsidRPr="00BE0131">
              <w:rPr>
                <w:rFonts w:ascii="Arial" w:eastAsia="Times New Roman" w:hAnsi="Arial" w:cs="Arial"/>
                <w:sz w:val="18"/>
                <w:szCs w:val="18"/>
              </w:rPr>
              <w:t>ppmvd</w:t>
            </w:r>
            <w:proofErr w:type="spellEnd"/>
            <w:r w:rsidRPr="00BE0131">
              <w:rPr>
                <w:rFonts w:ascii="Arial" w:eastAsia="Times New Roman" w:hAnsi="Arial" w:cs="Arial"/>
                <w:sz w:val="18"/>
                <w:szCs w:val="18"/>
              </w:rPr>
              <w:t xml:space="preserve"> at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 or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3. Non-Emergency, non-black start CI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xml:space="preserve">a. Limit concentration of CO in the stationary RICE exhaust to 23 </w:t>
            </w:r>
            <w:proofErr w:type="spellStart"/>
            <w:r w:rsidRPr="00BE0131">
              <w:rPr>
                <w:rFonts w:ascii="Arial" w:eastAsia="Times New Roman" w:hAnsi="Arial" w:cs="Arial"/>
                <w:sz w:val="18"/>
                <w:szCs w:val="18"/>
              </w:rPr>
              <w:t>ppmvd</w:t>
            </w:r>
            <w:proofErr w:type="spellEnd"/>
            <w:r w:rsidRPr="00BE0131">
              <w:rPr>
                <w:rFonts w:ascii="Arial" w:eastAsia="Times New Roman" w:hAnsi="Arial" w:cs="Arial"/>
                <w:sz w:val="18"/>
                <w:szCs w:val="18"/>
              </w:rPr>
              <w:t xml:space="preserve"> at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 or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4. Emergency stationary CI RICE and black start stationary CI RICE.</w:t>
            </w:r>
            <w:r w:rsidRPr="00BE0131">
              <w:rPr>
                <w:rFonts w:ascii="Arial" w:eastAsia="Times New Roman" w:hAnsi="Arial" w:cs="Arial"/>
                <w:sz w:val="18"/>
                <w:szCs w:val="18"/>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Change oil and filter every 500 hours of operation or annually, whichever comes first;</w:t>
            </w:r>
            <w:r w:rsidRPr="00BE0131">
              <w:rPr>
                <w:rFonts w:ascii="Arial" w:eastAsia="Times New Roman" w:hAnsi="Arial" w:cs="Arial"/>
                <w:sz w:val="18"/>
                <w:szCs w:val="18"/>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b. Inspect air cleaner every 1,000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 Inspect all hoses and belts every 500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5. Emergency stationary SI RICE; black start stationary SI RICE; non-emergency, non-black start 4SLB stationary RICE &gt;500 HP that operate 24 hours or less per calendar year; non-emergency, non-black start 4SRB stationary RICE &gt;500 HP that operate 24 hours or less per calendar year.</w:t>
            </w:r>
            <w:r w:rsidRPr="00BE0131">
              <w:rPr>
                <w:rFonts w:ascii="Arial" w:eastAsia="Times New Roman" w:hAnsi="Arial" w:cs="Arial"/>
                <w:sz w:val="18"/>
                <w:szCs w:val="18"/>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Change oil and filter every 500 hours of operation or annually, whichever comes first;</w:t>
            </w:r>
            <w:r w:rsidRPr="00BE0131">
              <w:rPr>
                <w:rFonts w:ascii="Arial" w:eastAsia="Times New Roman" w:hAnsi="Arial" w:cs="Arial"/>
                <w:sz w:val="18"/>
                <w:szCs w:val="18"/>
                <w:vertAlign w:val="superscript"/>
              </w:rPr>
              <w:t>1</w:t>
            </w:r>
            <w:r w:rsidRPr="00BE0131">
              <w:rPr>
                <w:rFonts w:ascii="Arial" w:eastAsia="Times New Roman" w:hAnsi="Arial" w:cs="Arial"/>
                <w:sz w:val="18"/>
                <w:szCs w:val="18"/>
              </w:rPr>
              <w:t>;</w:t>
            </w:r>
            <w:r w:rsidRPr="00BE0131">
              <w:rPr>
                <w:rFonts w:ascii="Arial" w:eastAsia="Times New Roman" w:hAnsi="Arial" w:cs="Arial"/>
                <w:sz w:val="18"/>
                <w:szCs w:val="18"/>
              </w:rPr>
              <w:br/>
              <w:t>b. Inspect spark plugs every 1,000 hours of operation or annually, whichever comes first, and replace as necessary; and</w:t>
            </w:r>
            <w:r w:rsidRPr="00BE0131">
              <w:rPr>
                <w:rFonts w:ascii="Arial" w:eastAsia="Times New Roman" w:hAnsi="Arial" w:cs="Arial"/>
                <w:sz w:val="18"/>
                <w:szCs w:val="18"/>
              </w:rPr>
              <w:br/>
              <w:t>c. Inspect all hoses and belts every 500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6. Non-emergency, non-black start 2SLB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Change oil and filter every 4,320 hours of operation or annually, whichever comes first;</w:t>
            </w:r>
            <w:r w:rsidRPr="00BE0131">
              <w:rPr>
                <w:rFonts w:ascii="Arial" w:eastAsia="Times New Roman" w:hAnsi="Arial" w:cs="Arial"/>
                <w:sz w:val="18"/>
                <w:szCs w:val="18"/>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b. Inspect spark plugs every 4,320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 Inspect all hoses and belts every 4,320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7. Non-emergency, non-black start 4SLB stationary RICE ≤500 HP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Change oil and filter every 1,440 hours of operation or annually, whichever comes first;</w:t>
            </w:r>
            <w:r w:rsidRPr="00BE0131">
              <w:rPr>
                <w:rFonts w:ascii="Arial" w:eastAsia="Times New Roman" w:hAnsi="Arial" w:cs="Arial"/>
                <w:sz w:val="18"/>
                <w:szCs w:val="18"/>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b. Inspect spark plugs every 1,440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 Inspect all hoses and belts every 1,440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8. Non-emergency, non-black start 4SLB remote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Change oil and filter every 2,160 hours of operation or annually, whichever comes first;</w:t>
            </w:r>
            <w:r w:rsidRPr="00BE0131">
              <w:rPr>
                <w:rFonts w:ascii="Arial" w:eastAsia="Times New Roman" w:hAnsi="Arial" w:cs="Arial"/>
                <w:sz w:val="18"/>
                <w:szCs w:val="18"/>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b. Inspect spark plugs every 2,160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 Inspect all hoses and belts every 2,160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9. Non-emergency, non-black start 4SLB stationary RICE &gt;500 HP that are not remote stationary RICE and that operate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Install an oxidation catalyst to reduce HAP emissions from the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10. Non-emergency, non-black start 4SRB stationary RICE ≤500 HP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Change oil and filter every 1,440 hours of operation or annually, whichever comes first;</w:t>
            </w:r>
            <w:r w:rsidRPr="00BE0131">
              <w:rPr>
                <w:rFonts w:ascii="Arial" w:eastAsia="Times New Roman" w:hAnsi="Arial" w:cs="Arial"/>
                <w:sz w:val="18"/>
                <w:szCs w:val="18"/>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b. Inspect spark plugs every 1,440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 Inspect all hoses and belts every 1,440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11. Non-emergency, non-black start 4SRB remote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Change oil and filter every 2,160 hours of operation or annually, whichever comes first;</w:t>
            </w:r>
            <w:r w:rsidRPr="00BE0131">
              <w:rPr>
                <w:rFonts w:ascii="Arial" w:eastAsia="Times New Roman" w:hAnsi="Arial" w:cs="Arial"/>
                <w:sz w:val="18"/>
                <w:szCs w:val="18"/>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b. Inspect spark plugs every 2,160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 Inspect all hoses and belts every 2,160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12. Non-emergency, non-black start 4SRB stationary RICE &gt;500 HP that are not remote stationary RICE and that operate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Install NSCR to reduce HAP emissions from the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13. Non-emergency, non-black start stationary RICE which combusts landfill or digester gas equivalent to 10 percent or more of the gross heat input on an annual basis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Change oil and filter every 1,440 hours of operation or annually, whichever comes first;</w:t>
            </w:r>
            <w:r w:rsidRPr="00BE0131">
              <w:rPr>
                <w:rFonts w:ascii="Arial" w:eastAsia="Times New Roman" w:hAnsi="Arial" w:cs="Arial"/>
                <w:sz w:val="18"/>
                <w:szCs w:val="18"/>
                <w:vertAlign w:val="superscript"/>
              </w:rPr>
              <w:t>1</w:t>
            </w:r>
            <w:r w:rsidRPr="00BE0131">
              <w:rPr>
                <w:rFonts w:ascii="Arial" w:eastAsia="Times New Roman" w:hAnsi="Arial" w:cs="Arial"/>
                <w:sz w:val="18"/>
                <w:szCs w:val="18"/>
              </w:rPr>
              <w:br/>
              <w:t>b. Inspect spark plugs every 1,440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 Inspect all hoses and belts every 1,440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bl>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vertAlign w:val="superscript"/>
        </w:rPr>
        <w:t>1</w:t>
      </w:r>
      <w:r w:rsidRPr="00BE0131">
        <w:rPr>
          <w:rFonts w:ascii="Arial" w:eastAsia="Times New Roman" w:hAnsi="Arial" w:cs="Arial"/>
          <w:sz w:val="18"/>
          <w:szCs w:val="18"/>
        </w:rPr>
        <w:t> Sources have the option to utilize an oil analysis program as described in § 63.6625(</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or (j) in order to extend the specified oil change requirement in Table 2d of this subpart.</w:t>
      </w:r>
    </w:p>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vertAlign w:val="superscript"/>
        </w:rPr>
        <w:t>2</w:t>
      </w:r>
      <w:r w:rsidRPr="00BE0131">
        <w:rPr>
          <w:rFonts w:ascii="Arial" w:eastAsia="Times New Roman" w:hAnsi="Arial" w:cs="Arial"/>
          <w:sz w:val="18"/>
          <w:szCs w:val="18"/>
        </w:rPr>
        <w:t> If an emergency engine is operating during an emergency and it is not possible to shut down the engine in order to perform the management practice requirements on the schedule required in Table 2d of this subpart, or if performing the management practice on the required schedule would otherwise pose an unacceptable risk under federal, state, or local law, the management practice can be delayed until the emergency is over or the unacceptable risk under federal, state, or local law has abated. The management practice should be performed as soon as practicable after the emergency has ended or the unacceptable risk under federal, state, or local law has abated. Sources must report any failure to perform the management practice on the schedule required and the federal, state or local law under which the risk was deemed unacceptable.</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[78 FR 6709, Jan. 30, 2013]</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40" w:name="40:14.0.1.1.1.1.117.27.7"/>
      <w:bookmarkEnd w:id="40"/>
      <w:r w:rsidRPr="00BE0131">
        <w:rPr>
          <w:rFonts w:ascii="Arial" w:eastAsia="Times New Roman" w:hAnsi="Arial" w:cs="Arial"/>
          <w:b/>
          <w:bCs/>
          <w:sz w:val="18"/>
          <w:szCs w:val="18"/>
        </w:rPr>
        <w:t>Table 3 to Subpart ZZZZ of Part 63—Subsequent Performance Tests</w:t>
      </w:r>
    </w:p>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rPr>
        <w:t>As stated in §§ 63.6615 and 63.6620, you must comply with the following subsequent performance test requirements: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861"/>
        <w:gridCol w:w="2056"/>
        <w:gridCol w:w="2473"/>
      </w:tblGrid>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Complying with the requirement to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You must .  .  .</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New or reconstructed 2SLB stationary RICE &gt;500 HP located at major sources; new or reconstructed 4SLB stationary RICE ≥250 HP located at major sources; and new or reconstructed CI stationary RICE &gt;500 HP located at major sources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Reduce CO emissions and not using a CEMS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Conduct subsequent performance tests semiannually.</w:t>
            </w:r>
            <w:r w:rsidRPr="00BE0131">
              <w:rPr>
                <w:rFonts w:ascii="Arial" w:eastAsia="Times New Roman" w:hAnsi="Arial" w:cs="Arial"/>
                <w:sz w:val="18"/>
                <w:szCs w:val="18"/>
                <w:vertAlign w:val="superscript"/>
              </w:rPr>
              <w:t>1</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2. 4SRB stationary RICE ≥5,000 HP located at major sources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Reduce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Conduct subsequent performance tests semiannually.</w:t>
            </w:r>
            <w:r w:rsidRPr="00BE0131">
              <w:rPr>
                <w:rFonts w:ascii="Arial" w:eastAsia="Times New Roman" w:hAnsi="Arial" w:cs="Arial"/>
                <w:sz w:val="18"/>
                <w:szCs w:val="18"/>
                <w:vertAlign w:val="superscript"/>
              </w:rPr>
              <w:t>1</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3. Stationary RICE &gt;500 HP located at major sources and new or reconstructed 4SLB stationary RICE 250≤HP≤500 located at major sources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Limit the concentration of formaldehyde in the stationary RICE exhaust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Conduct subsequent performance tests semiannually.</w:t>
            </w:r>
            <w:r w:rsidRPr="00BE0131">
              <w:rPr>
                <w:rFonts w:ascii="Arial" w:eastAsia="Times New Roman" w:hAnsi="Arial" w:cs="Arial"/>
                <w:sz w:val="18"/>
                <w:szCs w:val="18"/>
                <w:vertAlign w:val="superscript"/>
              </w:rPr>
              <w:t>1</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4. Existing non-emergency, non-black start CI stationary RICE &gt;500 HP that are not limited use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Limit or reduce CO emissions and not using a CEMS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Conduct subsequent performance tests every 8,760 hours or 3 years, whichever comes first.</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5. Existing non-emergency, non-black start CI stationary RICE &gt;500 HP that are limited use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Limit or reduce CO emissions and not using a CEMS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Conduct subsequent performance tests every 8,760 hours or 5 years, whichever comes first.</w:t>
            </w:r>
          </w:p>
        </w:tc>
      </w:tr>
    </w:tbl>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vertAlign w:val="superscript"/>
        </w:rPr>
        <w:t>1</w:t>
      </w:r>
      <w:r w:rsidRPr="00BE0131">
        <w:rPr>
          <w:rFonts w:ascii="Arial" w:eastAsia="Times New Roman" w:hAnsi="Arial" w:cs="Arial"/>
          <w:sz w:val="18"/>
          <w:szCs w:val="18"/>
        </w:rPr>
        <w:t> After you have demonstrated compliance for two consecutive tests, you may reduce the frequency of subsequent performance tests to annually. If the results of any subsequent annual performance test indicate the stationary RICE is not in compliance with the CO or formaldehyde emission limitation, or you deviate from any of your operating limitations, you must resume semiannual performance tests.</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[78 FR 6711, Jan. 30, 2013]</w:t>
      </w:r>
    </w:p>
    <w:p w:rsidR="00EF2F67" w:rsidRDefault="00EF2F67">
      <w:pPr>
        <w:rPr>
          <w:rFonts w:ascii="Arial" w:eastAsia="Times New Roman" w:hAnsi="Arial" w:cs="Arial"/>
          <w:b/>
          <w:bCs/>
          <w:sz w:val="18"/>
          <w:szCs w:val="18"/>
        </w:rPr>
      </w:pPr>
      <w:bookmarkStart w:id="41" w:name="40:14.0.1.1.1.1.117.27.8"/>
      <w:bookmarkEnd w:id="41"/>
      <w:r>
        <w:rPr>
          <w:rFonts w:ascii="Arial" w:eastAsia="Times New Roman" w:hAnsi="Arial" w:cs="Arial"/>
          <w:b/>
          <w:bCs/>
          <w:sz w:val="18"/>
          <w:szCs w:val="18"/>
        </w:rPr>
        <w:br w:type="page"/>
      </w:r>
    </w:p>
    <w:p w:rsidR="005E34BC" w:rsidRPr="00BE0131" w:rsidRDefault="005E34BC" w:rsidP="005E34BC">
      <w:pPr>
        <w:spacing w:before="200" w:after="100" w:line="240" w:lineRule="auto"/>
        <w:outlineLvl w:val="1"/>
        <w:rPr>
          <w:rFonts w:ascii="Arial" w:eastAsia="Times New Roman" w:hAnsi="Arial" w:cs="Arial"/>
          <w:b/>
          <w:bCs/>
          <w:sz w:val="18"/>
          <w:szCs w:val="18"/>
        </w:rPr>
      </w:pPr>
      <w:r w:rsidRPr="00BE0131">
        <w:rPr>
          <w:rFonts w:ascii="Arial" w:eastAsia="Times New Roman" w:hAnsi="Arial" w:cs="Arial"/>
          <w:b/>
          <w:bCs/>
          <w:sz w:val="18"/>
          <w:szCs w:val="18"/>
        </w:rPr>
        <w:t>Table 4 to Subpart ZZZZ of Part 63—Requirements for Performance Tests</w:t>
      </w:r>
    </w:p>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rPr>
        <w:t>As stated in §§ 63.6610, 63.6611, 63.6612, 63.6620, and 63.6640, you must comply with the following requirements for performance tests for stationary RICE:</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012"/>
        <w:gridCol w:w="1507"/>
        <w:gridCol w:w="2139"/>
        <w:gridCol w:w="2585"/>
        <w:gridCol w:w="2147"/>
      </w:tblGrid>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Complying with the requirement to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You must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Using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According to the following</w:t>
            </w:r>
            <w:r w:rsidRPr="00BE0131">
              <w:rPr>
                <w:rFonts w:ascii="Arial" w:eastAsia="Times New Roman" w:hAnsi="Arial" w:cs="Arial"/>
                <w:b/>
                <w:bCs/>
                <w:sz w:val="18"/>
                <w:szCs w:val="18"/>
              </w:rPr>
              <w:br/>
              <w:t>requirements .  .  .</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2SLB, 4SLB, and CI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CO emissions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Measure the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Method 3 or 3A or 3B of 40 CFR part 60, appendix A, or ASTM Method D6522-00 (Reapproved 2005).</w:t>
            </w:r>
            <w:r w:rsidRPr="00BE0131">
              <w:rPr>
                <w:rFonts w:ascii="Arial" w:eastAsia="Times New Roman" w:hAnsi="Arial" w:cs="Arial"/>
                <w:sz w:val="18"/>
                <w:szCs w:val="18"/>
                <w:vertAlign w:val="superscript"/>
              </w:rPr>
              <w:t>a c</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Measurements to determine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must be made at the same time as the measurements for CO concentration.</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 Measure the CO at the inlet and the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ASTM D6522-00 (Reapproved 2005) </w:t>
            </w:r>
            <w:r w:rsidRPr="00BE0131">
              <w:rPr>
                <w:rFonts w:ascii="Arial" w:eastAsia="Times New Roman" w:hAnsi="Arial" w:cs="Arial"/>
                <w:sz w:val="18"/>
                <w:szCs w:val="18"/>
                <w:vertAlign w:val="superscript"/>
              </w:rPr>
              <w:t>a b </w:t>
            </w:r>
            <w:proofErr w:type="spellStart"/>
            <w:r w:rsidRPr="00BE0131">
              <w:rPr>
                <w:rFonts w:ascii="Arial" w:eastAsia="Times New Roman" w:hAnsi="Arial" w:cs="Arial"/>
                <w:sz w:val="18"/>
                <w:szCs w:val="18"/>
                <w:vertAlign w:val="superscript"/>
              </w:rPr>
              <w:t>c</w:t>
            </w:r>
            <w:r w:rsidRPr="00BE0131">
              <w:rPr>
                <w:rFonts w:ascii="Arial" w:eastAsia="Times New Roman" w:hAnsi="Arial" w:cs="Arial"/>
                <w:sz w:val="18"/>
                <w:szCs w:val="18"/>
              </w:rPr>
              <w:t>or</w:t>
            </w:r>
            <w:proofErr w:type="spellEnd"/>
            <w:r w:rsidRPr="00BE0131">
              <w:rPr>
                <w:rFonts w:ascii="Arial" w:eastAsia="Times New Roman" w:hAnsi="Arial" w:cs="Arial"/>
                <w:sz w:val="18"/>
                <w:szCs w:val="18"/>
              </w:rPr>
              <w:t xml:space="preserve"> Method 10 of 40 CFR part 60, appendix A</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The CO concentration must be at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 dry basis.</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2. 4SRB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Select the sampling port location and the number of traverse points; and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Method 1 or 1A of 40 CFR part 60, appendix A § 63.7(d)(1)(</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sampling sites must be located at the inlet and outlet of the control device.</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 Measure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Method 3 or 3A or 3B of 40 CFR part 60, appendix A, or ASTM Method D6522-00 (Reapproved 2005).</w:t>
            </w:r>
            <w:r w:rsidRPr="00BE0131">
              <w:rPr>
                <w:rFonts w:ascii="Arial" w:eastAsia="Times New Roman" w:hAnsi="Arial" w:cs="Arial"/>
                <w:sz w:val="18"/>
                <w:szCs w:val="18"/>
                <w:vertAlign w:val="superscript"/>
              </w:rPr>
              <w:t>a</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measurements to determine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concentration must be made at the same time as the measurements for formaldehyde or THC concentration.</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iii. Measure moisture content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Method 4 of 40 CFR part 60, appendix A, or Test Method 320 of 40 CFR part 63, appendix A, or ASTM D 6348-03.</w:t>
            </w:r>
            <w:r w:rsidRPr="00BE0131">
              <w:rPr>
                <w:rFonts w:ascii="Arial" w:eastAsia="Times New Roman" w:hAnsi="Arial" w:cs="Arial"/>
                <w:sz w:val="18"/>
                <w:szCs w:val="18"/>
                <w:vertAlign w:val="superscript"/>
              </w:rPr>
              <w:t>a</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measurements to determine moisture content must be made at the same time and location as the measurements for formaldehyde or THC concentration.</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iv. If demonstrating compliance with the formaldehyde percent reduction requirement, measure formaldehyde at the inlet and the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Method 320 or 323 of 40 CFR part 63, appendix A; or ASTM D6348-03,</w:t>
            </w:r>
            <w:r w:rsidRPr="00BE0131">
              <w:rPr>
                <w:rFonts w:ascii="Arial" w:eastAsia="Times New Roman" w:hAnsi="Arial" w:cs="Arial"/>
                <w:sz w:val="18"/>
                <w:szCs w:val="18"/>
                <w:vertAlign w:val="superscript"/>
              </w:rPr>
              <w:t>a</w:t>
            </w:r>
            <w:r w:rsidRPr="00BE0131">
              <w:rPr>
                <w:rFonts w:ascii="Arial" w:eastAsia="Times New Roman" w:hAnsi="Arial" w:cs="Arial"/>
                <w:sz w:val="18"/>
                <w:szCs w:val="18"/>
              </w:rPr>
              <w:t>provided in ASTM D6348-03 Annex A5 (</w:t>
            </w:r>
            <w:proofErr w:type="spellStart"/>
            <w:r w:rsidRPr="00BE0131">
              <w:rPr>
                <w:rFonts w:ascii="Arial" w:eastAsia="Times New Roman" w:hAnsi="Arial" w:cs="Arial"/>
                <w:sz w:val="18"/>
                <w:szCs w:val="18"/>
              </w:rPr>
              <w:t>Analyte</w:t>
            </w:r>
            <w:proofErr w:type="spellEnd"/>
            <w:r w:rsidRPr="00BE0131">
              <w:rPr>
                <w:rFonts w:ascii="Arial" w:eastAsia="Times New Roman" w:hAnsi="Arial" w:cs="Arial"/>
                <w:sz w:val="18"/>
                <w:szCs w:val="18"/>
              </w:rPr>
              <w:t xml:space="preserve"> Spiking Technique), the percent R must be greater than or equal to 70 and less than or equal to 130</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formaldehyde concentration must be at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 dry basis. Results of this test consist of the average of the three 1-hour or longer runs.</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v. If demonstrating compliance with the THC percent reduction requirement, measure THC at the inlet and the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Method 25A, reported as propane, of 40 CFR part 60, appendix A</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THC concentration must be at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 dry basis. Results of this test consist of the average of the three 1-hour or longer runs.</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3.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limit the concentration of formaldehyde or CO in the stationary RICE exhaust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Select the sampling port location and the number of traverse points; and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Method 1 or 1A of 40 CFR part 60, appendix A § 63.7(d)(1)(</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if using a control device, the sampling site must be located at the outlet of the control device.</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 Determine the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concentration of the stationary RICE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Method 3 or 3A or 3B of 40 CFR part 60, appendix A, or ASTM Method D6522-00 (Reapproved 2005).</w:t>
            </w:r>
            <w:r w:rsidRPr="00BE0131">
              <w:rPr>
                <w:rFonts w:ascii="Arial" w:eastAsia="Times New Roman" w:hAnsi="Arial" w:cs="Arial"/>
                <w:sz w:val="18"/>
                <w:szCs w:val="18"/>
                <w:vertAlign w:val="superscript"/>
              </w:rPr>
              <w:t>a</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measurements to determine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concentration must be made at the same time and location as the measurements for formaldehyde or CO concentration.</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iii. Measure moisture content of the stationary RICE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Method 4 of 40 CFR part 60, appendix A, or Test Method 320 of 40 CFR part 63, appendix A, or ASTM D 6348-03.</w:t>
            </w:r>
            <w:r w:rsidRPr="00BE0131">
              <w:rPr>
                <w:rFonts w:ascii="Arial" w:eastAsia="Times New Roman" w:hAnsi="Arial" w:cs="Arial"/>
                <w:sz w:val="18"/>
                <w:szCs w:val="18"/>
                <w:vertAlign w:val="superscript"/>
              </w:rPr>
              <w:t>a</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measurements to determine moisture content must be made at the same time and location as the measurements for formaldehyde or CO concentration.</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iv. Measure formaldehyde at the exhaust of the stationary RICE; or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Method 320 or 323 of 40 CFR part 63, appendix A; or ASTM D6348-03,</w:t>
            </w:r>
            <w:r w:rsidRPr="00BE0131">
              <w:rPr>
                <w:rFonts w:ascii="Arial" w:eastAsia="Times New Roman" w:hAnsi="Arial" w:cs="Arial"/>
                <w:sz w:val="18"/>
                <w:szCs w:val="18"/>
                <w:vertAlign w:val="superscript"/>
              </w:rPr>
              <w:t>a</w:t>
            </w:r>
            <w:r w:rsidRPr="00BE0131">
              <w:rPr>
                <w:rFonts w:ascii="Arial" w:eastAsia="Times New Roman" w:hAnsi="Arial" w:cs="Arial"/>
                <w:sz w:val="18"/>
                <w:szCs w:val="18"/>
              </w:rPr>
              <w:t>provided in ASTM D6348-03 Annex A5 (</w:t>
            </w:r>
            <w:proofErr w:type="spellStart"/>
            <w:r w:rsidRPr="00BE0131">
              <w:rPr>
                <w:rFonts w:ascii="Arial" w:eastAsia="Times New Roman" w:hAnsi="Arial" w:cs="Arial"/>
                <w:sz w:val="18"/>
                <w:szCs w:val="18"/>
              </w:rPr>
              <w:t>Analyte</w:t>
            </w:r>
            <w:proofErr w:type="spellEnd"/>
            <w:r w:rsidRPr="00BE0131">
              <w:rPr>
                <w:rFonts w:ascii="Arial" w:eastAsia="Times New Roman" w:hAnsi="Arial" w:cs="Arial"/>
                <w:sz w:val="18"/>
                <w:szCs w:val="18"/>
              </w:rPr>
              <w:t xml:space="preserve"> Spiking Technique), the percent R must be greater than or equal to 70 and less than or equal to 130</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Formaldehyde concentration must be at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 dry basis. Results of this test consist of the average of the three 1-hour or longer runs.</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v. measure CO at the exhaust of the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Method 10 of 40 CFR part 60, appendix A, ASTM Method D6522-00 (2005),</w:t>
            </w:r>
            <w:r w:rsidRPr="00BE0131">
              <w:rPr>
                <w:rFonts w:ascii="Arial" w:eastAsia="Times New Roman" w:hAnsi="Arial" w:cs="Arial"/>
                <w:sz w:val="18"/>
                <w:szCs w:val="18"/>
                <w:vertAlign w:val="superscript"/>
              </w:rPr>
              <w:t>a </w:t>
            </w:r>
            <w:proofErr w:type="spellStart"/>
            <w:r w:rsidRPr="00BE0131">
              <w:rPr>
                <w:rFonts w:ascii="Arial" w:eastAsia="Times New Roman" w:hAnsi="Arial" w:cs="Arial"/>
                <w:sz w:val="18"/>
                <w:szCs w:val="18"/>
                <w:vertAlign w:val="superscript"/>
              </w:rPr>
              <w:t>c</w:t>
            </w:r>
            <w:r w:rsidRPr="00BE0131">
              <w:rPr>
                <w:rFonts w:ascii="Arial" w:eastAsia="Times New Roman" w:hAnsi="Arial" w:cs="Arial"/>
                <w:sz w:val="18"/>
                <w:szCs w:val="18"/>
              </w:rPr>
              <w:t>Method</w:t>
            </w:r>
            <w:proofErr w:type="spellEnd"/>
            <w:r w:rsidRPr="00BE0131">
              <w:rPr>
                <w:rFonts w:ascii="Arial" w:eastAsia="Times New Roman" w:hAnsi="Arial" w:cs="Arial"/>
                <w:sz w:val="18"/>
                <w:szCs w:val="18"/>
              </w:rPr>
              <w:t xml:space="preserve"> 320 of 40 CFR part 63, appendix A, or ASTM D6348-03.</w:t>
            </w:r>
            <w:r w:rsidRPr="00BE0131">
              <w:rPr>
                <w:rFonts w:ascii="Arial" w:eastAsia="Times New Roman" w:hAnsi="Arial" w:cs="Arial"/>
                <w:sz w:val="18"/>
                <w:szCs w:val="18"/>
                <w:vertAlign w:val="superscript"/>
              </w:rPr>
              <w:t>a</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CO concentration must be at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 dry basis. Results of this test consist of the average of the three 1-hour or longer runs.</w:t>
            </w:r>
          </w:p>
        </w:tc>
      </w:tr>
    </w:tbl>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vertAlign w:val="superscript"/>
        </w:rPr>
        <w:t>a</w:t>
      </w:r>
      <w:r w:rsidRPr="00BE0131">
        <w:rPr>
          <w:rFonts w:ascii="Arial" w:eastAsia="Times New Roman" w:hAnsi="Arial" w:cs="Arial"/>
          <w:sz w:val="18"/>
          <w:szCs w:val="18"/>
        </w:rPr>
        <w:t xml:space="preserve"> Incorporated by reference, see 40 CFR 63.14. You may also obtain copies from University Microfilms International, 300 North </w:t>
      </w:r>
      <w:proofErr w:type="spellStart"/>
      <w:r w:rsidRPr="00BE0131">
        <w:rPr>
          <w:rFonts w:ascii="Arial" w:eastAsia="Times New Roman" w:hAnsi="Arial" w:cs="Arial"/>
          <w:sz w:val="18"/>
          <w:szCs w:val="18"/>
        </w:rPr>
        <w:t>Zeeb</w:t>
      </w:r>
      <w:proofErr w:type="spellEnd"/>
      <w:r w:rsidRPr="00BE0131">
        <w:rPr>
          <w:rFonts w:ascii="Arial" w:eastAsia="Times New Roman" w:hAnsi="Arial" w:cs="Arial"/>
          <w:sz w:val="18"/>
          <w:szCs w:val="18"/>
        </w:rPr>
        <w:t xml:space="preserve"> Road, Ann Arbor, MI 48106.</w:t>
      </w:r>
    </w:p>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vertAlign w:val="superscript"/>
        </w:rPr>
        <w:t>b</w:t>
      </w:r>
      <w:r w:rsidRPr="00BE0131">
        <w:rPr>
          <w:rFonts w:ascii="Arial" w:eastAsia="Times New Roman" w:hAnsi="Arial" w:cs="Arial"/>
          <w:sz w:val="18"/>
          <w:szCs w:val="18"/>
        </w:rPr>
        <w:t> You may also use Method 320 of 40 CFR part 63, appendix A, or ASTM D6348-03.</w:t>
      </w:r>
    </w:p>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vertAlign w:val="superscript"/>
        </w:rPr>
        <w:t>c</w:t>
      </w:r>
      <w:r w:rsidRPr="00BE0131">
        <w:rPr>
          <w:rFonts w:ascii="Arial" w:eastAsia="Times New Roman" w:hAnsi="Arial" w:cs="Arial"/>
          <w:sz w:val="18"/>
          <w:szCs w:val="18"/>
        </w:rPr>
        <w:t> ASTM-D6522-00 (2005) may be used to test both CI and SI stationary RICE.</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[78 FR 6711, Jan. 30, 2013]</w:t>
      </w:r>
    </w:p>
    <w:p w:rsidR="00EF2F67" w:rsidRDefault="00EF2F67">
      <w:pPr>
        <w:rPr>
          <w:rFonts w:ascii="Arial" w:eastAsia="Times New Roman" w:hAnsi="Arial" w:cs="Arial"/>
          <w:b/>
          <w:bCs/>
          <w:sz w:val="18"/>
          <w:szCs w:val="18"/>
        </w:rPr>
      </w:pPr>
      <w:bookmarkStart w:id="42" w:name="40:14.0.1.1.1.1.117.27.9"/>
      <w:bookmarkEnd w:id="42"/>
      <w:r>
        <w:rPr>
          <w:rFonts w:ascii="Arial" w:eastAsia="Times New Roman" w:hAnsi="Arial" w:cs="Arial"/>
          <w:b/>
          <w:bCs/>
          <w:sz w:val="18"/>
          <w:szCs w:val="18"/>
        </w:rPr>
        <w:br w:type="page"/>
      </w:r>
    </w:p>
    <w:p w:rsidR="00F619ED" w:rsidRPr="00BE0131" w:rsidRDefault="00F619ED">
      <w:pPr>
        <w:rPr>
          <w:rFonts w:ascii="Arial" w:eastAsia="Times New Roman" w:hAnsi="Arial" w:cs="Arial"/>
          <w:b/>
          <w:bCs/>
          <w:sz w:val="18"/>
          <w:szCs w:val="18"/>
        </w:rPr>
      </w:pPr>
    </w:p>
    <w:p w:rsidR="005E34BC" w:rsidRPr="00BE0131" w:rsidRDefault="005E34BC" w:rsidP="005E34BC">
      <w:pPr>
        <w:spacing w:before="200" w:after="100" w:line="240" w:lineRule="auto"/>
        <w:outlineLvl w:val="1"/>
        <w:rPr>
          <w:rFonts w:ascii="Arial" w:eastAsia="Times New Roman" w:hAnsi="Arial" w:cs="Arial"/>
          <w:b/>
          <w:bCs/>
          <w:sz w:val="18"/>
          <w:szCs w:val="18"/>
        </w:rPr>
      </w:pPr>
      <w:r w:rsidRPr="00BE0131">
        <w:rPr>
          <w:rFonts w:ascii="Arial" w:eastAsia="Times New Roman" w:hAnsi="Arial" w:cs="Arial"/>
          <w:b/>
          <w:bCs/>
          <w:sz w:val="18"/>
          <w:szCs w:val="18"/>
        </w:rPr>
        <w:t>Table 5 to Subpart ZZZZ of Part 63—Initial Compliance With Emission Limitations, Operating Limitations, and Other Requirements</w:t>
      </w:r>
    </w:p>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rPr>
        <w:t>As stated in §§ 63.6612, 63.6625 and 63.6630, you must initially comply with the emission and operating limitations as required by the following:</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3954"/>
        <w:gridCol w:w="1899"/>
        <w:gridCol w:w="3537"/>
      </w:tblGrid>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Complying with the requirement to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You have demonstrated initial compliance if .  .  .</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New or reconstructed non-emergency 2SLB stationary RICE &gt;500 HP located at a major source of HAP, new or reconstructed non-emergency 4SLB stationary RICE ≥250 HP located at a major source of HAP,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CO emissions and using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The average reduction of emissions of CO determined from the initial performance test achieves the required CO percent reduction; and</w:t>
            </w:r>
            <w:r w:rsidRPr="00BE0131">
              <w:rPr>
                <w:rFonts w:ascii="Arial" w:eastAsia="Times New Roman" w:hAnsi="Arial" w:cs="Arial"/>
                <w:sz w:val="18"/>
                <w:szCs w:val="18"/>
              </w:rPr>
              <w:br/>
              <w:t>ii. You have installed a CPMS to continuously monitor catalyst inlet temperature according to the requirements in § 63.6625(b); and</w:t>
            </w:r>
            <w:r w:rsidRPr="00BE0131">
              <w:rPr>
                <w:rFonts w:ascii="Arial" w:eastAsia="Times New Roman" w:hAnsi="Arial" w:cs="Arial"/>
                <w:sz w:val="18"/>
                <w:szCs w:val="18"/>
              </w:rPr>
              <w:br/>
              <w:t>iii. You have recorded the catalyst pressure drop and catalyst inlet temperature during the initial performance test.</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2.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Limit the concentration of CO, using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The average CO concentration determined from the initial performance test is less than or equal to the CO emission limitation;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 You have installed a CPMS to continuously monitor catalyst inlet temperature according to the requirements in § 63.6625(b);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iii. You have recorded the catalyst pressure drop and catalyst inlet temperature during the initial performance test.</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3. New or reconstructed non-emergency 2SLB stationary RICE &gt;500 HP located at a major source of HAP, new or reconstructed non-emergency 4SLB stationary RICE ≥250 HP located at a major source of HAP,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CO emissions and not using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The average reduction of emissions of CO determined from the initial performance test achieves the required CO percent reduction; and</w:t>
            </w:r>
            <w:r w:rsidRPr="00BE0131">
              <w:rPr>
                <w:rFonts w:ascii="Arial" w:eastAsia="Times New Roman" w:hAnsi="Arial" w:cs="Arial"/>
                <w:sz w:val="18"/>
                <w:szCs w:val="18"/>
              </w:rPr>
              <w:br/>
              <w:t>ii. You have installed a CPMS to continuously monitor operating parameters approved by the Administrator (if any) according to the requirements in § 63.6625(b); and</w:t>
            </w:r>
            <w:r w:rsidRPr="00BE0131">
              <w:rPr>
                <w:rFonts w:ascii="Arial" w:eastAsia="Times New Roman" w:hAnsi="Arial" w:cs="Arial"/>
                <w:sz w:val="18"/>
                <w:szCs w:val="18"/>
              </w:rPr>
              <w:br/>
              <w:t>iii. You have recorded the approved operating parameters (if any) during the initial performance test.</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4.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Limit the concentration of CO, and not using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The average CO concentration determined from the initial performance test is less than or equal to the CO emission limitation; and</w:t>
            </w:r>
            <w:r w:rsidRPr="00BE0131">
              <w:rPr>
                <w:rFonts w:ascii="Arial" w:eastAsia="Times New Roman" w:hAnsi="Arial" w:cs="Arial"/>
                <w:sz w:val="18"/>
                <w:szCs w:val="18"/>
              </w:rPr>
              <w:br/>
              <w:t>ii. You have installed a CPMS to continuously monitor operating parameters approved by the Administrator (if any) according to the requirements in § 63.6625(b);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iii. You have recorded the approved operating parameters (if any) during the initial performance test.</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5. New or reconstructed non-emergency 2SLB stationary RICE &gt;500 HP located at a major source of HAP, new or reconstructed non-emergency 4SLB stationary RICE ≥250 HP located at a major source of HAP,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CO emissions, and using a CEMS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You have installed a CEMS to continuously monitor CO and either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or CO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at both the inlet and outlet of the oxidation catalyst according to the requirements in § 63.6625(a); and</w:t>
            </w:r>
            <w:r w:rsidRPr="00BE0131">
              <w:rPr>
                <w:rFonts w:ascii="Arial" w:eastAsia="Times New Roman" w:hAnsi="Arial" w:cs="Arial"/>
                <w:sz w:val="18"/>
                <w:szCs w:val="18"/>
              </w:rPr>
              <w:br/>
              <w:t>ii. You have conducted a performance evaluation of your CEMS using PS 3 and 4A of 40 CFR part 60, appendix B;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iii. The average reduction of CO calculated using § 63.6620 equals or exceeds the required percent reduction. The initial test comprises the first 4-hour period after successful validation of the CEMS. Compliance is based on the average percent reduction achieved during the 4-hour period.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6.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Limit the concentration of CO, and using a CEMS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You have installed a CEMS to continuously monitor CO and either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or CO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at the outlet of the oxidation catalyst according to the requirements in § 63.6625(a);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 You have conducted a performance evaluation of your CEMS using PS 3 and 4A of 40 CFR part 60, appendix B;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iii. The average concentration of CO calculated using § 63.6620 is less than or equal to the CO emission limitation. The initial test comprises the first 4-hour period after successful validation of the CEMS. Compliance is based on the average concentration measured during the 4-hour period.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7.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formaldehyde emissions and using NSCR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The average reduction of emissions of formaldehyde determined from the initial performance test is equal to or greater than the required formaldehyde percent reduction, or the average reduction of emissions of THC determined from the initial performance test is equal to or greater than 30 percent;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 You have installed a CPMS to continuously monitor catalyst inlet temperature according to the requirements in § 63.6625(b);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iii. You have recorded the catalyst pressure drop and catalyst inlet temperature during the initial performance test.</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8.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formaldehyde emissions and not using NSCR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The average reduction of emissions of formaldehyde determined from the initial performance test is equal to or greater than the required formaldehyde percent reduction or the average reduction of emissions of THC determined from the initial performance test is equal to or greater than 30 percent;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 You have installed a CPMS to continuously monitor operating parameters approved by the Administrator (if any) according to the requirements in § 63.6625(b);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iii. You have recorded the approved operating parameters (if any) during the initial performance test.</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9. New or reconstructed non-emergency stationary RICE &gt;500 HP located at a major source of HAP, new or reconstructed non-emergency 4SLB stationary RICE 250≤HP≤500 located at a major source of HAP, and existing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Limit the concentration of formaldehyde in the stationary RICE exhaust and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The average formaldehyde concentration, corrected to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 dry basis, from the three test runs is less than or equal to the formaldehyde emission limitation; and</w:t>
            </w:r>
            <w:r w:rsidRPr="00BE0131">
              <w:rPr>
                <w:rFonts w:ascii="Arial" w:eastAsia="Times New Roman" w:hAnsi="Arial" w:cs="Arial"/>
                <w:sz w:val="18"/>
                <w:szCs w:val="18"/>
              </w:rPr>
              <w:br/>
              <w:t>ii. You have installed a CPMS to continuously monitor catalyst inlet temperature according to the requirements in § 63.6625(b);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iii. You have recorded the catalyst pressure drop and catalyst inlet temperature during the initial performance test.</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10. New or reconstructed non-emergency stationary RICE &gt;500 HP located at a major source of HAP, new or reconstructed non-emergency 4SLB stationary RICE 250≤HP≤500 located at a major source of HAP, and existing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Limit the concentration of formaldehyde in the stationary RICE exhaust and not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The average formaldehyde concentration, corrected to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 dry basis, from the three test runs is less than or equal to the formaldehyde emission limitation; and</w:t>
            </w:r>
            <w:r w:rsidRPr="00BE0131">
              <w:rPr>
                <w:rFonts w:ascii="Arial" w:eastAsia="Times New Roman" w:hAnsi="Arial" w:cs="Arial"/>
                <w:sz w:val="18"/>
                <w:szCs w:val="18"/>
              </w:rPr>
              <w:br/>
              <w:t>ii. You have installed a CPMS to continuously monitor operating parameters approved by the Administrator (if any) according to the requirements in § 63.6625(b);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iii. You have recorded the approved operating parameters (if any) during the initial performance test.</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11. Existing non-emergency stationary RICE 100≤HP≤500 located at a major source of HAP, and existing non-emergency stationary CI RICE 300&lt;HP≤500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CO emissions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The average reduction of emissions of CO or formaldehyde, as applicable determined from the initial performance test is equal to or greater than the required CO or formaldehyde, as applicable, percent reduction.</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12. Existing non-emergency stationary RICE 100≤HP≤500 located at a major source of HAP, and existing non-emergency stationary CI RICE 300&lt;HP≤500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Limit the concentration of formaldehyde or CO in the stationary RICE exhaust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The average formaldehyde or CO concentration, as applicable, corrected to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 dry basis, from the three test runs is less than or equal to the formaldehyde or CO emission limitation, as applicable.</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13. Existing non-emergency 4SLB stationary RICE &gt;500 HP located at an area source of HAP that are not remote stationary RICE and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Install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xml:space="preserve">. You have conducted an initial compliance demonstration as specified in § 63.6630(e) to show that the average reduction of emissions of CO is 93 percent or more, or the average CO concentration is less than or equal to 47 </w:t>
            </w:r>
            <w:proofErr w:type="spellStart"/>
            <w:r w:rsidRPr="00BE0131">
              <w:rPr>
                <w:rFonts w:ascii="Arial" w:eastAsia="Times New Roman" w:hAnsi="Arial" w:cs="Arial"/>
                <w:sz w:val="18"/>
                <w:szCs w:val="18"/>
              </w:rPr>
              <w:t>ppmvd</w:t>
            </w:r>
            <w:proofErr w:type="spellEnd"/>
            <w:r w:rsidRPr="00BE0131">
              <w:rPr>
                <w:rFonts w:ascii="Arial" w:eastAsia="Times New Roman" w:hAnsi="Arial" w:cs="Arial"/>
                <w:sz w:val="18"/>
                <w:szCs w:val="18"/>
              </w:rPr>
              <w:t xml:space="preserve"> at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 You have installed a CPMS to continuously monitor catalyst inlet temperature according to the requirements in § 63.6625(b), or you have installed equipment to automatically shut down the engine if the catalyst inlet temperature exceeds 1350 °F.</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14. Existing non-emergency 4SRB stationary RICE &gt;500 HP located at an area source of HAP that are not remote stationary RICE and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Install NSCR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xml:space="preserve">. You have conducted an initial compliance demonstration as specified in § 63.6630(e) to show that the average reduction of emissions of CO is 75 percent or more, the average CO concentration is less than or equal to 270 </w:t>
            </w:r>
            <w:proofErr w:type="spellStart"/>
            <w:r w:rsidRPr="00BE0131">
              <w:rPr>
                <w:rFonts w:ascii="Arial" w:eastAsia="Times New Roman" w:hAnsi="Arial" w:cs="Arial"/>
                <w:sz w:val="18"/>
                <w:szCs w:val="18"/>
              </w:rPr>
              <w:t>ppmvd</w:t>
            </w:r>
            <w:proofErr w:type="spellEnd"/>
            <w:r w:rsidRPr="00BE0131">
              <w:rPr>
                <w:rFonts w:ascii="Arial" w:eastAsia="Times New Roman" w:hAnsi="Arial" w:cs="Arial"/>
                <w:sz w:val="18"/>
                <w:szCs w:val="18"/>
              </w:rPr>
              <w:t xml:space="preserve"> at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 or the average reduction of emissions of THC is 30 percent or more;</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 You have installed a CPMS to continuously monitor catalyst inlet temperature according to the requirements in § 63.6625(b), or you have installed equipment to automatically shut down the engine if the catalyst inlet temperature exceeds 1250 °F.</w:t>
            </w:r>
          </w:p>
        </w:tc>
      </w:tr>
    </w:tbl>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[78 FR 6712, Jan. 30, 2013]</w:t>
      </w:r>
    </w:p>
    <w:p w:rsidR="00EF2F67" w:rsidRDefault="00EF2F67">
      <w:pPr>
        <w:rPr>
          <w:rFonts w:ascii="Arial" w:eastAsia="Times New Roman" w:hAnsi="Arial" w:cs="Arial"/>
          <w:b/>
          <w:bCs/>
          <w:sz w:val="18"/>
          <w:szCs w:val="18"/>
        </w:rPr>
      </w:pPr>
      <w:bookmarkStart w:id="43" w:name="40:14.0.1.1.1.1.117.27.10"/>
      <w:bookmarkEnd w:id="43"/>
      <w:r>
        <w:rPr>
          <w:rFonts w:ascii="Arial" w:eastAsia="Times New Roman" w:hAnsi="Arial" w:cs="Arial"/>
          <w:b/>
          <w:bCs/>
          <w:sz w:val="18"/>
          <w:szCs w:val="18"/>
        </w:rPr>
        <w:br w:type="page"/>
      </w:r>
    </w:p>
    <w:p w:rsidR="005E34BC" w:rsidRPr="00BE0131" w:rsidRDefault="005E34BC" w:rsidP="005E34BC">
      <w:pPr>
        <w:spacing w:before="200" w:after="100" w:line="240" w:lineRule="auto"/>
        <w:outlineLvl w:val="1"/>
        <w:rPr>
          <w:rFonts w:ascii="Arial" w:eastAsia="Times New Roman" w:hAnsi="Arial" w:cs="Arial"/>
          <w:b/>
          <w:bCs/>
          <w:sz w:val="18"/>
          <w:szCs w:val="18"/>
        </w:rPr>
      </w:pPr>
      <w:r w:rsidRPr="00BE0131">
        <w:rPr>
          <w:rFonts w:ascii="Arial" w:eastAsia="Times New Roman" w:hAnsi="Arial" w:cs="Arial"/>
          <w:b/>
          <w:bCs/>
          <w:sz w:val="18"/>
          <w:szCs w:val="18"/>
        </w:rPr>
        <w:t>Table 6 to Subpart ZZZZ of Part 63—Continuous Compliance With Emission Limitations, and Other Requirements</w:t>
      </w:r>
    </w:p>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rPr>
        <w:t>As stated in § 63.6640, you must continuously comply with the emissions and operating limitations and work or management practices as required by the following:</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3962"/>
        <w:gridCol w:w="1937"/>
        <w:gridCol w:w="3491"/>
      </w:tblGrid>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Complying with the requirement to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You must demonstrate continuous compliance by .  .  .</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New or reconstructed non-emergency 2SLB stationary RICE &gt;500 HP located at a major source of HAP, new or reconstructed non-emergency 4SLB stationary RICE ≥250 HP located at a major source of HAP, and new or reconstructed non-emergency CI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CO emissions and using an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Conducting semiannual performance tests for CO to demonstrate that the required CO percent reduction is achieved </w:t>
            </w:r>
            <w:r w:rsidRPr="00BE0131">
              <w:rPr>
                <w:rFonts w:ascii="Arial" w:eastAsia="Times New Roman" w:hAnsi="Arial" w:cs="Arial"/>
                <w:sz w:val="18"/>
                <w:szCs w:val="18"/>
                <w:vertAlign w:val="superscript"/>
              </w:rPr>
              <w:t>a</w:t>
            </w:r>
            <w:r w:rsidRPr="00BE0131">
              <w:rPr>
                <w:rFonts w:ascii="Arial" w:eastAsia="Times New Roman" w:hAnsi="Arial" w:cs="Arial"/>
                <w:sz w:val="18"/>
                <w:szCs w:val="18"/>
              </w:rPr>
              <w:t>; and</w:t>
            </w:r>
            <w:r w:rsidRPr="00BE0131">
              <w:rPr>
                <w:rFonts w:ascii="Arial" w:eastAsia="Times New Roman" w:hAnsi="Arial" w:cs="Arial"/>
                <w:sz w:val="18"/>
                <w:szCs w:val="18"/>
              </w:rPr>
              <w:br/>
              <w:t>ii. Collecting the catalyst inlet temperature data according to § 63.6625(b); and</w:t>
            </w:r>
            <w:r w:rsidRPr="00BE0131">
              <w:rPr>
                <w:rFonts w:ascii="Arial" w:eastAsia="Times New Roman" w:hAnsi="Arial" w:cs="Arial"/>
                <w:sz w:val="18"/>
                <w:szCs w:val="18"/>
              </w:rPr>
              <w:br/>
              <w:t>iii. Reducing these data to 4-hour rolling averages;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iv. Maintaining the 4-hour rolling averages within the operating limitations for the catalyst inlet temperature;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v. Measuring the pressure drop across the catalyst once per month and demonstrating that the pressure drop across the catalyst is within the operating limitation established during the performance test.</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2. New or reconstructed non-emergency 2SLB stationary RICE &gt;500 HP located at a major source of HAP, new or reconstructed non-emergency 4SLB stationary RICE ≥250 HP located at a major source of HAP, and new or reconstructed non-emergency CI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CO emissions and not using an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Conducting semiannual performance tests for CO to demonstrate that the required CO percent reduction is achieved </w:t>
            </w:r>
            <w:r w:rsidRPr="00BE0131">
              <w:rPr>
                <w:rFonts w:ascii="Arial" w:eastAsia="Times New Roman" w:hAnsi="Arial" w:cs="Arial"/>
                <w:sz w:val="18"/>
                <w:szCs w:val="18"/>
                <w:vertAlign w:val="superscript"/>
              </w:rPr>
              <w:t>a</w:t>
            </w:r>
            <w:r w:rsidRPr="00BE0131">
              <w:rPr>
                <w:rFonts w:ascii="Arial" w:eastAsia="Times New Roman" w:hAnsi="Arial" w:cs="Arial"/>
                <w:sz w:val="18"/>
                <w:szCs w:val="18"/>
              </w:rPr>
              <w:t>; and</w:t>
            </w:r>
            <w:r w:rsidRPr="00BE0131">
              <w:rPr>
                <w:rFonts w:ascii="Arial" w:eastAsia="Times New Roman" w:hAnsi="Arial" w:cs="Arial"/>
                <w:sz w:val="18"/>
                <w:szCs w:val="18"/>
              </w:rPr>
              <w:br/>
              <w:t>ii. Collecting the approved operating parameter (if any) data according to § 63.6625(b); and</w:t>
            </w:r>
            <w:r w:rsidRPr="00BE0131">
              <w:rPr>
                <w:rFonts w:ascii="Arial" w:eastAsia="Times New Roman" w:hAnsi="Arial" w:cs="Arial"/>
                <w:sz w:val="18"/>
                <w:szCs w:val="18"/>
              </w:rPr>
              <w:br/>
              <w:t>iii. Reducing these data to 4-hour rolling averages;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iv. Maintaining the 4-hour rolling averages within the operating limitations for the operating parameters established during the performance test.</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3. New or reconstructed non-emergency 2SLB stationary RICE &gt;500 HP located at a major source of HAP, new or reconstructed non-emergency 4SLB stationary RICE ≥250 HP located at a major source of HAP, new or reconstructed non-emergency stationary CI RICE &gt;500 HP located at a major source of HAP, and existing non-emergency stationary CI RICE &gt;500 HP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CO emissions or limit the concentration of CO in the stationary RICE exhaust, and using a CEMS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Collecting the monitoring data according to § 63.6625(a), reducing the measurements to 1-hour averages, calculating the percent reduction or concentration of CO emissions according to § 63.6620; and</w:t>
            </w:r>
            <w:r w:rsidRPr="00BE0131">
              <w:rPr>
                <w:rFonts w:ascii="Arial" w:eastAsia="Times New Roman" w:hAnsi="Arial" w:cs="Arial"/>
                <w:sz w:val="18"/>
                <w:szCs w:val="18"/>
              </w:rPr>
              <w:br/>
              <w:t>ii. Demonstrating that the catalyst achieves the required percent reduction of CO emissions over the 4-hour averaging period, or that the emission remain at or below the CO concentration limit;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iii. Conducting an annual RATA of your CEMS using PS 3 and 4A of 40 CFR part 60, appendix B, as well as daily and periodic data quality checks in accordance with 40 CFR part 60, appendix F, procedure 1.</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4.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formaldehyde emissions and using NSCR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Collecting the catalyst inlet temperature data according to § 63.6625(b);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 Reducing these data to 4-hour rolling averages;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iii. Maintaining the 4-hour rolling averages within the operating limitations for the catalyst inlet temperature;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iv. Measuring the pressure drop across the catalyst once per month and demonstrating that the pressure drop across the catalyst is within the operating limitation established during the performance test.</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5.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formaldehyde emissions and not using NSCR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Collecting the approved operating parameter (if any) data according to § 63.6625(b);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 Reducing these data to 4-hour rolling averages;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iii. Maintaining the 4-hour rolling averages within the operating limitations for the operating parameters established during the performance test.</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6. Non-emergency 4SRB stationary RICE with a brake HP ≥5,000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xml:space="preserve">Conducting semiannual performance tests for formaldehyde to demonstrate that the required formaldehyde percent reduction is achieved, or to demonstrate that the average reduction of emissions of THC determined from the performance test is equal to or greater than 30 </w:t>
            </w:r>
            <w:proofErr w:type="spellStart"/>
            <w:r w:rsidRPr="00BE0131">
              <w:rPr>
                <w:rFonts w:ascii="Arial" w:eastAsia="Times New Roman" w:hAnsi="Arial" w:cs="Arial"/>
                <w:sz w:val="18"/>
                <w:szCs w:val="18"/>
              </w:rPr>
              <w:t>percent.</w:t>
            </w:r>
            <w:r w:rsidRPr="00BE0131">
              <w:rPr>
                <w:rFonts w:ascii="Arial" w:eastAsia="Times New Roman" w:hAnsi="Arial" w:cs="Arial"/>
                <w:sz w:val="18"/>
                <w:szCs w:val="18"/>
                <w:vertAlign w:val="superscript"/>
              </w:rPr>
              <w:t>a</w:t>
            </w:r>
            <w:proofErr w:type="spellEnd"/>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7. New or reconstructed non-emergency stationary RICE &gt;500 HP located at a major source of HAP and new or reconstructed non-emergency 4SLB stationary RICE 250≤HP≤500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Limit the concentration of formaldehyde in the stationary RICE exhaust and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Conducting semiannual performance tests for formaldehyde to demonstrate that your emissions remain at or below the formaldehyde concentration limit </w:t>
            </w:r>
            <w:r w:rsidRPr="00BE0131">
              <w:rPr>
                <w:rFonts w:ascii="Arial" w:eastAsia="Times New Roman" w:hAnsi="Arial" w:cs="Arial"/>
                <w:sz w:val="18"/>
                <w:szCs w:val="18"/>
                <w:vertAlign w:val="superscript"/>
              </w:rPr>
              <w:t>a</w:t>
            </w:r>
            <w:r w:rsidRPr="00BE0131">
              <w:rPr>
                <w:rFonts w:ascii="Arial" w:eastAsia="Times New Roman" w:hAnsi="Arial" w:cs="Arial"/>
                <w:sz w:val="18"/>
                <w:szCs w:val="18"/>
              </w:rPr>
              <w:t>; and</w:t>
            </w:r>
            <w:r w:rsidRPr="00BE0131">
              <w:rPr>
                <w:rFonts w:ascii="Arial" w:eastAsia="Times New Roman" w:hAnsi="Arial" w:cs="Arial"/>
                <w:sz w:val="18"/>
                <w:szCs w:val="18"/>
              </w:rPr>
              <w:br/>
              <w:t>ii. Collecting the catalyst inlet temperature data according to § 63.6625(b);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iii. Reducing these data to 4-hour rolling averages;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iv. Maintaining the 4-hour rolling averages within the operating limitations for the catalyst inlet temperature;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v. Measuring the pressure drop across the catalyst once per month and demonstrating that the pressure drop across the catalyst is within the operating limitation established during the performance test.</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8. New or reconstructed non-emergency stationary RICE &gt;500 HP located at a major source of HAP and new or reconstructed non-emergency 4SLB stationary RICE 250≤HP≤500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Limit the concentration of formaldehyde in the stationary RICE exhaust and not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Conducting semiannual performance tests for formaldehyde to demonstrate that your emissions remain at or below the formaldehyde concentration limit </w:t>
            </w:r>
            <w:r w:rsidRPr="00BE0131">
              <w:rPr>
                <w:rFonts w:ascii="Arial" w:eastAsia="Times New Roman" w:hAnsi="Arial" w:cs="Arial"/>
                <w:sz w:val="18"/>
                <w:szCs w:val="18"/>
                <w:vertAlign w:val="superscript"/>
              </w:rPr>
              <w:t>a</w:t>
            </w:r>
            <w:r w:rsidRPr="00BE0131">
              <w:rPr>
                <w:rFonts w:ascii="Arial" w:eastAsia="Times New Roman" w:hAnsi="Arial" w:cs="Arial"/>
                <w:sz w:val="18"/>
                <w:szCs w:val="18"/>
              </w:rPr>
              <w:t>; and</w:t>
            </w:r>
            <w:r w:rsidRPr="00BE0131">
              <w:rPr>
                <w:rFonts w:ascii="Arial" w:eastAsia="Times New Roman" w:hAnsi="Arial" w:cs="Arial"/>
                <w:sz w:val="18"/>
                <w:szCs w:val="18"/>
              </w:rPr>
              <w:br/>
              <w:t>ii. Collecting the approved operating parameter (if any) data according to § 63.6625(b);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iii. Reducing these data to 4-hour rolling averages;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iv. Maintaining the 4-hour rolling averages within the operating limitations for the operating parameters established during the performance test.</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9. Existing emergency and black start stationary RICE ≤500 HP located at a major source of HAP, existing non-emergency stationary RICE &lt;100 HP located at a major source of HAP, existing emergency and black start stationary RICE located at an area source of HAP, existing non-emergency stationary CI RICE ≤300 HP located at an area source of HAP, existing non-emergency 2SLB stationary RICE located at an area source of HAP, existing non-emergency stationary SI RICE located at an area source of HAP which combusts landfill or digester gas equivalent to 10 percent or more of the gross heat input on an annual basis, existing non-emergency 4SLB and 4SRB stationary RICE ≤500 HP located at an area source of HAP, existing non-emergency 4SLB and 4SRB stationary RICE &gt;500 HP located at an area source of HAP that operate 24 hours or less per calendar year, and existing non-emergency 4SLB and 4SRB stationary RICE &gt;500 HP located at an area source of HAP that are remote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Work or Management practices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Operating and maintaining the stationary RICE according to the manufacturer's emission-related operation and maintenance instructions; or</w:t>
            </w:r>
            <w:r w:rsidRPr="00BE0131">
              <w:rPr>
                <w:rFonts w:ascii="Arial" w:eastAsia="Times New Roman" w:hAnsi="Arial" w:cs="Arial"/>
                <w:sz w:val="18"/>
                <w:szCs w:val="18"/>
              </w:rPr>
              <w:br/>
              <w:t>ii. Develop and follow your own maintenance plan which must provide to the extent practicable for the maintenance and operation of the engine in a manner consistent with good air pollution control practice for minimizing emissions.</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10. Existing stationary CI RICE &gt;500 HP that are not limited use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CO emissions, or limit the concentration of CO in the stationary RICE exhaust, and using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Conducting performance tests every 8,760 hours or 3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 Collecting the catalyst inlet temperature data according to § 63.6625(b);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iii. Reducing these data to 4-hour rolling averages;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iv. Maintaining the 4-hour rolling averages within the operating limitations for the catalyst inlet temperature;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v. Measuring the pressure drop across the catalyst once per month and demonstrating that the pressure drop across the catalyst is within the operating limitation established during the performance test.</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11. Existing stationary CI RICE &gt;500 HP that are not limited use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CO emissions, or limit the concentration of CO in the stationary RICE exhaust, and not using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Conducting performance tests every 8,760 hours or 3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 Collecting the approved operating parameter (if any) data according to § 63.6625(b);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iii. Reducing these data to 4-hour rolling averages;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iv. Maintaining the 4-hour rolling averages within the operating limitations for the operating parameters established during the performance test.</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12. Existing limited use CI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CO emissions or limit the concentration of CO in the stationary RICE exhaust, and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Conducting performance tests every 8,760 hours or 5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 Collecting the catalyst inlet temperature data according to § 63.6625(b);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iii. Reducing these data to 4-hour rolling averages;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iv. Maintaining the 4-hour rolling averages within the operating limitations for the catalyst inlet temperature;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v. Measuring the pressure drop across the catalyst once per month and demonstrating that the pressure drop across the catalyst is within the operating limitation established during the performance test.</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13. Existing limited use CI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CO emissions or limit the concentration of CO in the stationary RICE exhaust, and not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Conducting performance tests every 8,760 hours or 5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 Collecting the approved operating parameter (if any) data according to § 63.6625(b);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iii. Reducing these data to 4-hour rolling averages;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iv. Maintaining the 4-hour rolling averages within the operating limitations for the operating parameters established during the performance test.</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14. Existing non-emergency 4SLB stationary RICE &gt;500 HP located at an area source of HAP that are not remote stationary RICE and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Install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xml:space="preserve">. Conducting annual compliance demonstrations as specified in § 63.6640(c) to show that the average reduction of emissions of CO is 93 percent or more, or the average CO concentration is less than or equal to 47 </w:t>
            </w:r>
            <w:proofErr w:type="spellStart"/>
            <w:r w:rsidRPr="00BE0131">
              <w:rPr>
                <w:rFonts w:ascii="Arial" w:eastAsia="Times New Roman" w:hAnsi="Arial" w:cs="Arial"/>
                <w:sz w:val="18"/>
                <w:szCs w:val="18"/>
              </w:rPr>
              <w:t>ppmvd</w:t>
            </w:r>
            <w:proofErr w:type="spellEnd"/>
            <w:r w:rsidRPr="00BE0131">
              <w:rPr>
                <w:rFonts w:ascii="Arial" w:eastAsia="Times New Roman" w:hAnsi="Arial" w:cs="Arial"/>
                <w:sz w:val="18"/>
                <w:szCs w:val="18"/>
              </w:rPr>
              <w:t xml:space="preserve"> at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 and either</w:t>
            </w:r>
            <w:r w:rsidRPr="00BE0131">
              <w:rPr>
                <w:rFonts w:ascii="Arial" w:eastAsia="Times New Roman" w:hAnsi="Arial" w:cs="Arial"/>
                <w:sz w:val="18"/>
                <w:szCs w:val="18"/>
              </w:rPr>
              <w:br/>
              <w:t>ii. Collecting the catalyst inlet temperature data according to § 63.6625(b), reducing these data to 4-hour rolling averages; and maintaining the 4-hour rolling averages within the limitation of greater than 450 °F and less than or equal to 1350 °F for the catalyst inlet temperature; or</w:t>
            </w:r>
            <w:r w:rsidRPr="00BE0131">
              <w:rPr>
                <w:rFonts w:ascii="Arial" w:eastAsia="Times New Roman" w:hAnsi="Arial" w:cs="Arial"/>
                <w:sz w:val="18"/>
                <w:szCs w:val="18"/>
              </w:rPr>
              <w:br/>
              <w:t>iii. Immediately shutting down the engine if the catalyst inlet temperature exceeds 1350 °F.</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15. Existing non-emergency 4SRB stationary RICE &gt;500 HP located at an area source of HAP that are not remote stationary RICE and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Install NSCR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xml:space="preserve">. Conducting annual compliance demonstrations as specified in § 63.6640(c) to show that the average reduction of emissions of CO is 75 percent or more, the average CO concentration is less than or equal to 270 </w:t>
            </w:r>
            <w:proofErr w:type="spellStart"/>
            <w:r w:rsidRPr="00BE0131">
              <w:rPr>
                <w:rFonts w:ascii="Arial" w:eastAsia="Times New Roman" w:hAnsi="Arial" w:cs="Arial"/>
                <w:sz w:val="18"/>
                <w:szCs w:val="18"/>
              </w:rPr>
              <w:t>ppmvd</w:t>
            </w:r>
            <w:proofErr w:type="spellEnd"/>
            <w:r w:rsidRPr="00BE0131">
              <w:rPr>
                <w:rFonts w:ascii="Arial" w:eastAsia="Times New Roman" w:hAnsi="Arial" w:cs="Arial"/>
                <w:sz w:val="18"/>
                <w:szCs w:val="18"/>
              </w:rPr>
              <w:t xml:space="preserve"> at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or the average reduction of emissions of THC is 30 percent or more; and either</w:t>
            </w:r>
            <w:r w:rsidRPr="00BE0131">
              <w:rPr>
                <w:rFonts w:ascii="Arial" w:eastAsia="Times New Roman" w:hAnsi="Arial" w:cs="Arial"/>
                <w:sz w:val="18"/>
                <w:szCs w:val="18"/>
              </w:rPr>
              <w:br/>
              <w:t>ii. Collecting the catalyst inlet temperature data according to § 63.6625(b), reducing these data to 4-hour rolling averages; and maintaining the 4-hour rolling averages within the limitation of greater than or equal to 750 °F and less than or equal to 1250 °F for the catalyst inlet temperature; or</w:t>
            </w:r>
            <w:r w:rsidRPr="00BE0131">
              <w:rPr>
                <w:rFonts w:ascii="Arial" w:eastAsia="Times New Roman" w:hAnsi="Arial" w:cs="Arial"/>
                <w:sz w:val="18"/>
                <w:szCs w:val="18"/>
              </w:rPr>
              <w:br/>
              <w:t>iii. Immediately shutting down the engine if the catalyst inlet temperature exceeds 1250 °F.</w:t>
            </w:r>
          </w:p>
        </w:tc>
      </w:tr>
    </w:tbl>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vertAlign w:val="superscript"/>
        </w:rPr>
        <w:t>a</w:t>
      </w:r>
      <w:r w:rsidRPr="00BE0131">
        <w:rPr>
          <w:rFonts w:ascii="Arial" w:eastAsia="Times New Roman" w:hAnsi="Arial" w:cs="Arial"/>
          <w:sz w:val="18"/>
          <w:szCs w:val="18"/>
        </w:rPr>
        <w:t> After you have demonstrated compliance for two consecutive tests, you may reduce the frequency of subsequent performance tests to annually. If the results of any subsequent annual performance test indicate the stationary RICE is not in compliance with the CO or formaldehyde emission limitation, or you deviate from any of your operating limitations, you must resume semiannual performance tests.</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[78 FR 6715, Jan. 30, 2013]</w:t>
      </w:r>
    </w:p>
    <w:p w:rsidR="00EF2F67" w:rsidRDefault="00EF2F67">
      <w:pPr>
        <w:rPr>
          <w:rFonts w:ascii="Arial" w:eastAsia="Times New Roman" w:hAnsi="Arial" w:cs="Arial"/>
          <w:b/>
          <w:bCs/>
          <w:sz w:val="18"/>
          <w:szCs w:val="18"/>
        </w:rPr>
      </w:pPr>
      <w:bookmarkStart w:id="44" w:name="40:14.0.1.1.1.1.117.27.11"/>
      <w:bookmarkEnd w:id="44"/>
      <w:r>
        <w:rPr>
          <w:rFonts w:ascii="Arial" w:eastAsia="Times New Roman" w:hAnsi="Arial" w:cs="Arial"/>
          <w:b/>
          <w:bCs/>
          <w:sz w:val="18"/>
          <w:szCs w:val="18"/>
        </w:rPr>
        <w:br w:type="page"/>
      </w:r>
    </w:p>
    <w:p w:rsidR="005E34BC" w:rsidRPr="00BE0131" w:rsidRDefault="005E34BC" w:rsidP="005E34BC">
      <w:pPr>
        <w:spacing w:before="200" w:after="100" w:line="240" w:lineRule="auto"/>
        <w:outlineLvl w:val="1"/>
        <w:rPr>
          <w:rFonts w:ascii="Arial" w:eastAsia="Times New Roman" w:hAnsi="Arial" w:cs="Arial"/>
          <w:b/>
          <w:bCs/>
          <w:sz w:val="18"/>
          <w:szCs w:val="18"/>
        </w:rPr>
      </w:pPr>
      <w:r w:rsidRPr="00BE0131">
        <w:rPr>
          <w:rFonts w:ascii="Arial" w:eastAsia="Times New Roman" w:hAnsi="Arial" w:cs="Arial"/>
          <w:b/>
          <w:bCs/>
          <w:sz w:val="18"/>
          <w:szCs w:val="18"/>
        </w:rPr>
        <w:t>Table 7 to Subpart ZZZZ of Part 63—Requirements for Reports</w:t>
      </w:r>
    </w:p>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rPr>
        <w:t>As stated in § 63.6650, you must comply with the following requirements for reports: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3207"/>
        <w:gridCol w:w="1044"/>
        <w:gridCol w:w="3105"/>
        <w:gridCol w:w="2034"/>
      </w:tblGrid>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You must submit a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The report must contain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You must submit the report .  .  .</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Existing non-emergency, non-black start stationary RICE 100≤HP≤500 located at a major source of HAP; existing non-emergency, non-black start stationary CI RICE &gt;500 HP located at a major source of HAP; existing non-emergency 4SRB stationary RICE &gt;500 HP located at a major source of HAP; existing non-emergency, non-black start stationary CI RICE &gt;300 HP located at an area source of HAP; new or reconstructed non-emergency stationary RICE &gt;500 HP located at a major source of HAP; and new or reconstructed non-emergency 4SLB stationary RICE 250≤HP≤500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Compliance report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If there are no deviations from any emission limitations or operating limitations that apply to you, a statement that there were no deviations from the emission limitations or operating limitations during the reporting period. If there were no periods during which the CMS, including CEMS and CPMS, was out-of-control, as specified in § 63.8(c)(7), a statement that there were not periods during which the CMS was out-of-control during the reporting period; or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Semiannually according to the requirements in § 63.6650(b)(1)-(5) for engines that are not limited use stationary RICE subject to numerical emission limitations; and</w:t>
            </w:r>
            <w:r w:rsidRPr="00BE0131">
              <w:rPr>
                <w:rFonts w:ascii="Arial" w:eastAsia="Times New Roman" w:hAnsi="Arial" w:cs="Arial"/>
                <w:sz w:val="18"/>
                <w:szCs w:val="18"/>
              </w:rPr>
              <w:br/>
              <w:t>ii. Annually according to the requirements in § 63.6650(b)(6)-(9) for engines that are limited use stationary RICE subject to numerical emission limitations.</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b. If you had a deviation from any emission limitation or operating limitation during the reporting period, the information in § 63.6650(d). If there were periods during which the CMS, including CEMS and CPMS, was out-of-control, as specified in § 63.8(c)(7), the information in § 63.6650(e); or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Semiannually according to the requirements in § 63.6650(b).</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 If you had a malfunction during the reporting period, the information in § 63.6650(c)(4).</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Semiannually according to the requirements in § 63.6650(b).</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2. New or reconstructed non-emergency stationary RICE that combusts landfill gas or digester gas equivalent to 10 percent or more of the gross heat input on an annual basis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Report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The fuel flow rate of each fuel and the heating values that were used in your calculations, and you must demonstrate that the percentage of heat input provided by landfill gas or digester gas, is equivalent to 10 percent or more of the gross heat input on an annual basis; and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Annually, according to the requirements in § 63.6650.</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b. The operating limits provided in your federally enforceable permit, and any deviations from these limits; and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See item 2.a.i.</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 Any problems or errors suspected with the meters.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See item 2.a.i.</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3. Existing non-emergency, non-black start 4SLB and 4SRB stationary RICE &gt;500 HP located at an area source of HAP that are not remote stationary RICE and that operate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Compliance report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The results of the annual compliance demonstration, if conducted during the reporting period.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Semiannually according to the requirements in § 63.6650(b)(1)-(5).</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4. Emergency stationary RICE that operate or are contractually obligated to be available for more than 15 hours per year for the purposes specified in § 63.6640(f)(2)(ii) and (iii) or that operate for the purposes specified in § 63.6640(f)(4)( ii)</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Report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The information in § 63.6650(h)(1)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annually according to the requirements in § 63.6650(h)(2)-(3).</w:t>
            </w:r>
          </w:p>
        </w:tc>
      </w:tr>
    </w:tbl>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[78 FR 6719, Jan. 30, 2013]</w:t>
      </w:r>
    </w:p>
    <w:p w:rsidR="00EF2F67" w:rsidRDefault="00EF2F67">
      <w:pPr>
        <w:rPr>
          <w:rFonts w:ascii="Arial" w:eastAsia="Times New Roman" w:hAnsi="Arial" w:cs="Arial"/>
          <w:b/>
          <w:bCs/>
          <w:sz w:val="18"/>
          <w:szCs w:val="18"/>
        </w:rPr>
      </w:pPr>
      <w:bookmarkStart w:id="45" w:name="40:14.0.1.1.1.1.117.27.12"/>
      <w:bookmarkEnd w:id="45"/>
      <w:r>
        <w:rPr>
          <w:rFonts w:ascii="Arial" w:eastAsia="Times New Roman" w:hAnsi="Arial" w:cs="Arial"/>
          <w:b/>
          <w:bCs/>
          <w:sz w:val="18"/>
          <w:szCs w:val="18"/>
        </w:rPr>
        <w:br w:type="page"/>
      </w:r>
    </w:p>
    <w:p w:rsidR="005E34BC" w:rsidRPr="00BE0131" w:rsidRDefault="005E34BC" w:rsidP="005E34BC">
      <w:pPr>
        <w:spacing w:before="200" w:after="100" w:line="240" w:lineRule="auto"/>
        <w:outlineLvl w:val="1"/>
        <w:rPr>
          <w:rFonts w:ascii="Arial" w:eastAsia="Times New Roman" w:hAnsi="Arial" w:cs="Arial"/>
          <w:b/>
          <w:bCs/>
          <w:sz w:val="18"/>
          <w:szCs w:val="18"/>
        </w:rPr>
      </w:pPr>
      <w:r w:rsidRPr="00BE0131">
        <w:rPr>
          <w:rFonts w:ascii="Arial" w:eastAsia="Times New Roman" w:hAnsi="Arial" w:cs="Arial"/>
          <w:b/>
          <w:bCs/>
          <w:sz w:val="18"/>
          <w:szCs w:val="18"/>
        </w:rPr>
        <w:t>Table 8 to Subpart ZZZZ of Part 63—Applicability of General Provisions to Subpart ZZZZ.</w:t>
      </w:r>
    </w:p>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rPr>
        <w:t>As stated in § 63.6665, you must comply with the following applicable general provisions.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595"/>
        <w:gridCol w:w="2905"/>
        <w:gridCol w:w="1674"/>
        <w:gridCol w:w="3216"/>
      </w:tblGrid>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General provisions 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Subject of 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Applies to subpart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Explanation</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General applicability of the 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Definitions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Additional terms defined in § 63.6675.</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63.3</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Units and abbreviations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63.4</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Prohibited activities and circumvention</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63.5</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Construction and reconstruction</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63.6(a)</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Applicability</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63.6(b)(1)-(4)</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Compliance dates for new and reconstructed sources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63.6(b)(5)</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Notification</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63.6(b)(6)</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63.6(b)(7)</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Compliance dates for new and reconstructed area sources that become major sources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63.6(c)(1)-(2)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Compliance dates for existing sources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63.6(c)(3)-(4)</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63.6(c)(5)</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Compliance dates for existing area sources that become major sources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63.6(d)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63.6(e)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Operation and maintenance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63.6(f)(1)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Applicability of standards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63.6(f)(2)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Methods for determining compliance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63.6(f)(3)</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Finding of compliance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63.6(g)(1)-(3)</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Use of alternate standard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63.6(h)</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Opacity and visible emission standards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Subpart ZZZZ does not contain opacity or visible emission standards.</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63.6(</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Compliance extension procedures and criteria</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63.6(j)</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Presidential compliance exemption</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63.7(a)(1)-(2)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Performance test dates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Subpart ZZZZ contains performance test dates at §§ 63.6610, 63.6611, and 63.6612.</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63.7(a)(3)</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CAA section 114 authority</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63.7(b)(1)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Notification of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Except that § 63.7(b)(1) only applies as specified in § 63.6645.</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63.7(b)(2)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Notification of rescheduling</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Except that § 63.7(b)(2) only applies as specified in § 63.6645.</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63.7(c)</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Quality assurance/test plan</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Except that § 63.7(c) only applies as specified in § 63.6645.</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63.7(d)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Testing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63.7(e)(1)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Conditions for conducting performance tests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Subpart ZZZZ specifies conditions for conducting performance tests at § 63.6620.</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63.7(e)(2)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Conduct of performance tests and reduction of data</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Subpart ZZZZ specifies test methods at § 63.6620.</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63.7(e)(3)</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Test run duration</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63.7(e)(4)</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Administrator may require other testing under section 114 of the CAA</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63.7(f)</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Alternative test method provisions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63.7(g)</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Performance test data analysis, recordkeeping, and reporting</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63.7(h)</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Waiver of tests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63.8(a)(1)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Applicability of monitoring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Subpart ZZZZ contains specific requirements for monitoring at § 63.6625.</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63.8(a)(2)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Performance specifications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63.8(a)(3)</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63.8(a)(4)</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Monitoring for control devices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63.8(b)(1)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Monitoring</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63.8(b)(2)-(3)</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Multiple effluents and multiple monitoring systems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63.8(c)(1)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Monitoring system operation and maintenance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63.8(c)(1)(</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Routine and predictable SSM</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63.8(c)(1)(ii)</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SSM not in Startup Shutdown Malfunction Plan</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63.8(c)(1)(iii)</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Compliance with operation and maintenance requirements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63.8(c)(2)-(3)</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Monitoring system installation</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63.8(c)(4)</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Continuous monitoring system (CMS) requirements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Except that subpart ZZZZ does not require Continuous Opacity Monitoring System (COMS).</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63.8(c)(5)</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COMS minimum procedures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Subpart ZZZZ does not require COMS.</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63.8(c)(6)-(8)</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CMS requirements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Except that subpart ZZZZ does not require COMS.</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63.8(d)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CMS quality control</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63.8(e)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CMS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Except for § 63.8(e)(5)(ii), which applies to COMS.</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Except that § 63.8(e) only applies as specified in § 63.6645.</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63.8(f)(1)-(5)</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Alternative monitoring method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Except that § 63.8(f)(4) only applies as specified in § 63.6645.</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63.8(f)(6)</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Alternative to relative accuracy test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Except that § 63.8(f)(6) only applies as specified in § 63.6645.</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63.8(g)</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Data reduction</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Except that provisions for COMS are not applicable. Averaging periods for demonstrating compliance are specified at §§ 63.6635 and 63.6640.</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63.9(a)</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Applicability and State delegation of notification requirements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63.9(b)(1)-(5)</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Initial notifications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Except that § 63.9(b)(3) is reserved.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Except that § 63.9(b) only applies as specified in § 63.6645.</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63.9(c)</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Request for compliance extension</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Except that § 63.9(c) only applies as specified in § 63.6645.</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63.9(d)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Notification of special compliance requirements for new sources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Except that § 63.9(d) only applies as specified in § 63.6645.</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63.9(e)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Notification of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Except that § 63.9(e) only applies as specified in § 63.6645.</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63.9(f)</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Notification of visible emission (VE)/opacity test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Subpart ZZZZ does not contain opacity or VE standards.</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63.9(g)(1)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Notification of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Except that § 63.9(g) only applies as specified in § 63.6645.</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63.9(g)(2)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Notification of use of COMS data</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Subpart ZZZZ does not contain opacity or VE standards.</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63.9(g)(3)</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Notification that criterion for alternative to RATA is exceeded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If alternative is in use.</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Except that § 63.9(g) only applies as specified in § 63.6645.</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63.9(h)(1)-(6)</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Notification of compliance status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Except that notifications for sources using a CEMS are due 30 days after completion of performance evaluations. § 63.9(h)(4) is reserved.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Except that § 63.9(h) only applies as specified in § 63.6645.</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63.9(</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Adjustment of submittal deadlines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63.9(j)</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Change in previous information</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63.10(a)</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Administrative provisions for recordkeeping/reporting</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63.10(b)(1)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Record retention</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Except that the most recent 2 years of data do not have to be retained on site.</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63.10(b)(2)(</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)-(v)</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Records related to SSM</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63.10(b)(2)(vi)-(xi)</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Records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63.10(b)(2)(xii)</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Record when under waiver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63.10(b)(2)(xiii)</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Records when using alternative to RATA</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For CO standard if using RATA alternative.</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63.10(b)(2)(xiv)</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Records of supporting documentation</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63.10(b)(3)</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Records of applicability determination</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63.10(c)</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Additional records for sources using CEMS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Except that § 63.10(c)(2)-(4) and (9) are reserved.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63.10(d)(1)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General reporting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63.10(d)(2)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Report of performance test results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63.10(d)(3)</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Reporting opacity or VE observations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Subpart ZZZZ does not contain opacity or VE standards.</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63.10(d)(4)</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Progress reports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63.10(d)(5)</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Startup, shutdown, and malfunction reports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63.10(e)(1) and (2)(</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Additional CMS Reports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63.10(e)(2)(ii)</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COMS-related report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Subpart ZZZZ does not require COMS.</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63.10(e)(3)</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xml:space="preserve">Excess emission and parameter </w:t>
            </w:r>
            <w:proofErr w:type="spellStart"/>
            <w:r w:rsidRPr="00BE0131">
              <w:rPr>
                <w:rFonts w:ascii="Arial" w:eastAsia="Times New Roman" w:hAnsi="Arial" w:cs="Arial"/>
                <w:sz w:val="18"/>
                <w:szCs w:val="18"/>
              </w:rPr>
              <w:t>exceedances</w:t>
            </w:r>
            <w:proofErr w:type="spellEnd"/>
            <w:r w:rsidRPr="00BE0131">
              <w:rPr>
                <w:rFonts w:ascii="Arial" w:eastAsia="Times New Roman" w:hAnsi="Arial" w:cs="Arial"/>
                <w:sz w:val="18"/>
                <w:szCs w:val="18"/>
              </w:rPr>
              <w:t xml:space="preserve"> reports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Except that § 63.10(e)(3)(</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(C) is reserved.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63.10(e)(4)</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Reporting COMS data</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Subpart ZZZZ does not require COMS.</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63.10(f)</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Waiver for recordkeeping/reporting</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Flares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State authority and delegations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63.13</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Addresses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63.14</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Incorporation by reference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63.15</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Availability of information</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bl>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[75 FR 9688, Mar. 3, 2010, as amended at 78 FR 6720, Jan. 30, 2013]</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46" w:name="40:14.0.1.1.1.1.117.27.13"/>
      <w:bookmarkEnd w:id="46"/>
      <w:r w:rsidRPr="00BE0131">
        <w:rPr>
          <w:rFonts w:ascii="Arial" w:eastAsia="Times New Roman" w:hAnsi="Arial" w:cs="Arial"/>
          <w:b/>
          <w:bCs/>
          <w:sz w:val="18"/>
          <w:szCs w:val="18"/>
        </w:rPr>
        <w:t>Appendix A—Protocol for Using an Electrochemical Analyzer to Determine Oxygen and Carbon Monoxide Concentrations From Certain Engines</w:t>
      </w:r>
    </w:p>
    <w:p w:rsidR="005E34BC" w:rsidRPr="00BE0131" w:rsidRDefault="005E34BC" w:rsidP="005E34BC">
      <w:pPr>
        <w:spacing w:before="200" w:after="100" w:line="240" w:lineRule="auto"/>
        <w:jc w:val="center"/>
        <w:outlineLvl w:val="0"/>
        <w:rPr>
          <w:rFonts w:ascii="Arial" w:eastAsia="Times New Roman" w:hAnsi="Arial" w:cs="Arial"/>
          <w:smallCaps/>
          <w:kern w:val="36"/>
          <w:sz w:val="18"/>
          <w:szCs w:val="18"/>
        </w:rPr>
      </w:pPr>
      <w:r w:rsidRPr="00BE0131">
        <w:rPr>
          <w:rFonts w:ascii="Arial" w:eastAsia="Times New Roman" w:hAnsi="Arial" w:cs="Arial"/>
          <w:smallCaps/>
          <w:kern w:val="36"/>
          <w:sz w:val="18"/>
          <w:szCs w:val="18"/>
        </w:rPr>
        <w:t>1.0 Scope and Application. What is this Protocol?</w:t>
      </w:r>
    </w:p>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rPr>
        <w:t>This protocol is a procedure for using portable electrochemical (EC) cells for measuring carbon monoxide (CO) and oxygen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 concentrations in controlled and uncontrolled emissions from existing stationary 4-stroke </w:t>
      </w:r>
      <w:proofErr w:type="spellStart"/>
      <w:r w:rsidRPr="00BE0131">
        <w:rPr>
          <w:rFonts w:ascii="Arial" w:eastAsia="Times New Roman" w:hAnsi="Arial" w:cs="Arial"/>
          <w:sz w:val="18"/>
          <w:szCs w:val="18"/>
        </w:rPr>
        <w:t>lean</w:t>
      </w:r>
      <w:proofErr w:type="spellEnd"/>
      <w:r w:rsidRPr="00BE0131">
        <w:rPr>
          <w:rFonts w:ascii="Arial" w:eastAsia="Times New Roman" w:hAnsi="Arial" w:cs="Arial"/>
          <w:sz w:val="18"/>
          <w:szCs w:val="18"/>
        </w:rPr>
        <w:t xml:space="preserve"> burn and 4-stroke rich burn reciprocating internal combustion engines as specified in the applicable rule.</w:t>
      </w:r>
    </w:p>
    <w:p w:rsidR="005E34BC" w:rsidRPr="00BE0131" w:rsidRDefault="005E34BC" w:rsidP="005E34BC">
      <w:pPr>
        <w:spacing w:before="200" w:after="100" w:line="240" w:lineRule="auto"/>
        <w:jc w:val="center"/>
        <w:outlineLvl w:val="1"/>
        <w:rPr>
          <w:rFonts w:ascii="Arial" w:eastAsia="Times New Roman" w:hAnsi="Arial" w:cs="Arial"/>
          <w:i/>
          <w:iCs/>
          <w:sz w:val="18"/>
          <w:szCs w:val="18"/>
        </w:rPr>
      </w:pPr>
      <w:r w:rsidRPr="00BE0131">
        <w:rPr>
          <w:rFonts w:ascii="Arial" w:eastAsia="Times New Roman" w:hAnsi="Arial" w:cs="Arial"/>
          <w:i/>
          <w:iCs/>
          <w:sz w:val="18"/>
          <w:szCs w:val="18"/>
        </w:rPr>
        <w:t xml:space="preserve">1.1 </w:t>
      </w:r>
      <w:proofErr w:type="spellStart"/>
      <w:r w:rsidRPr="00BE0131">
        <w:rPr>
          <w:rFonts w:ascii="Arial" w:eastAsia="Times New Roman" w:hAnsi="Arial" w:cs="Arial"/>
          <w:i/>
          <w:iCs/>
          <w:sz w:val="18"/>
          <w:szCs w:val="18"/>
        </w:rPr>
        <w:t>Analytes</w:t>
      </w:r>
      <w:proofErr w:type="spellEnd"/>
      <w:r w:rsidRPr="00BE0131">
        <w:rPr>
          <w:rFonts w:ascii="Arial" w:eastAsia="Times New Roman" w:hAnsi="Arial" w:cs="Arial"/>
          <w:i/>
          <w:iCs/>
          <w:sz w:val="18"/>
          <w:szCs w:val="18"/>
        </w:rPr>
        <w:t>. What does this protocol determine?</w:t>
      </w:r>
    </w:p>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rPr>
        <w:t>This protocol measures the engine exhaust gas concentrations of carbon monoxide (CO) and oxygen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677"/>
        <w:gridCol w:w="779"/>
        <w:gridCol w:w="6934"/>
      </w:tblGrid>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proofErr w:type="spellStart"/>
            <w:r w:rsidRPr="00BE0131">
              <w:rPr>
                <w:rFonts w:ascii="Arial" w:eastAsia="Times New Roman" w:hAnsi="Arial" w:cs="Arial"/>
                <w:b/>
                <w:bCs/>
                <w:sz w:val="18"/>
                <w:szCs w:val="18"/>
              </w:rPr>
              <w:t>Analyte</w:t>
            </w:r>
            <w:proofErr w:type="spellEnd"/>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CAS No.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Sensitivity</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Carbon monoxide (CO)</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right"/>
              <w:rPr>
                <w:rFonts w:ascii="Arial" w:eastAsia="Times New Roman" w:hAnsi="Arial" w:cs="Arial"/>
                <w:sz w:val="18"/>
                <w:szCs w:val="18"/>
              </w:rPr>
            </w:pPr>
            <w:r w:rsidRPr="00BE0131">
              <w:rPr>
                <w:rFonts w:ascii="Arial" w:eastAsia="Times New Roman" w:hAnsi="Arial" w:cs="Arial"/>
                <w:sz w:val="18"/>
                <w:szCs w:val="18"/>
              </w:rPr>
              <w:t>630-08-0</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xml:space="preserve">Minimum detectable limit should be 2 percent of the nominal range or 1 </w:t>
            </w:r>
            <w:proofErr w:type="spellStart"/>
            <w:r w:rsidRPr="00BE0131">
              <w:rPr>
                <w:rFonts w:ascii="Arial" w:eastAsia="Times New Roman" w:hAnsi="Arial" w:cs="Arial"/>
                <w:sz w:val="18"/>
                <w:szCs w:val="18"/>
              </w:rPr>
              <w:t>ppm</w:t>
            </w:r>
            <w:proofErr w:type="spellEnd"/>
            <w:r w:rsidRPr="00BE0131">
              <w:rPr>
                <w:rFonts w:ascii="Arial" w:eastAsia="Times New Roman" w:hAnsi="Arial" w:cs="Arial"/>
                <w:sz w:val="18"/>
                <w:szCs w:val="18"/>
              </w:rPr>
              <w:t>, whichever is less restrictive.</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Oxygen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right"/>
              <w:rPr>
                <w:rFonts w:ascii="Arial" w:eastAsia="Times New Roman" w:hAnsi="Arial" w:cs="Arial"/>
                <w:sz w:val="18"/>
                <w:szCs w:val="18"/>
              </w:rPr>
            </w:pPr>
            <w:r w:rsidRPr="00BE0131">
              <w:rPr>
                <w:rFonts w:ascii="Arial" w:eastAsia="Times New Roman" w:hAnsi="Arial" w:cs="Arial"/>
                <w:i/>
                <w:iCs/>
                <w:sz w:val="18"/>
              </w:rPr>
              <w:t>7782-44-7</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bl>
    <w:p w:rsidR="005E34BC" w:rsidRPr="00BE0131" w:rsidRDefault="005E34BC" w:rsidP="00F619ED">
      <w:pPr>
        <w:spacing w:before="200" w:after="100" w:line="240" w:lineRule="auto"/>
        <w:outlineLvl w:val="1"/>
        <w:rPr>
          <w:rFonts w:ascii="Arial" w:eastAsia="Times New Roman" w:hAnsi="Arial" w:cs="Arial"/>
          <w:i/>
          <w:iCs/>
          <w:sz w:val="18"/>
          <w:szCs w:val="18"/>
        </w:rPr>
      </w:pPr>
      <w:r w:rsidRPr="00BE0131">
        <w:rPr>
          <w:rFonts w:ascii="Arial" w:eastAsia="Times New Roman" w:hAnsi="Arial" w:cs="Arial"/>
          <w:i/>
          <w:iCs/>
          <w:sz w:val="18"/>
          <w:szCs w:val="18"/>
        </w:rPr>
        <w:t>1.2 Applicability. When is this protocol acceptable?</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This protocol is applicable to 40 CFR part 63, subpart ZZZZ. Because of inherent cross sensitivities of EC cells, you must not apply this protocol to other emissions sources without specific instruction to that effect.</w:t>
      </w:r>
    </w:p>
    <w:p w:rsidR="005E34BC" w:rsidRPr="00BE0131" w:rsidRDefault="005E34BC" w:rsidP="00F619ED">
      <w:pPr>
        <w:spacing w:before="200" w:after="100" w:line="240" w:lineRule="auto"/>
        <w:outlineLvl w:val="1"/>
        <w:rPr>
          <w:rFonts w:ascii="Arial" w:eastAsia="Times New Roman" w:hAnsi="Arial" w:cs="Arial"/>
          <w:i/>
          <w:iCs/>
          <w:sz w:val="18"/>
          <w:szCs w:val="18"/>
        </w:rPr>
      </w:pPr>
      <w:r w:rsidRPr="00BE0131">
        <w:rPr>
          <w:rFonts w:ascii="Arial" w:eastAsia="Times New Roman" w:hAnsi="Arial" w:cs="Arial"/>
          <w:i/>
          <w:iCs/>
          <w:sz w:val="18"/>
          <w:szCs w:val="18"/>
        </w:rPr>
        <w:t>1.3 Data Quality Objectives. How good must my collected data be?</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Refer to Section 13 to verify and document acceptable analyzer performance.</w:t>
      </w:r>
    </w:p>
    <w:p w:rsidR="005E34BC" w:rsidRPr="00BE0131" w:rsidRDefault="005E34BC" w:rsidP="00F619ED">
      <w:pPr>
        <w:spacing w:before="200" w:after="100" w:line="240" w:lineRule="auto"/>
        <w:outlineLvl w:val="1"/>
        <w:rPr>
          <w:rFonts w:ascii="Arial" w:eastAsia="Times New Roman" w:hAnsi="Arial" w:cs="Arial"/>
          <w:i/>
          <w:iCs/>
          <w:sz w:val="18"/>
          <w:szCs w:val="18"/>
        </w:rPr>
      </w:pPr>
      <w:r w:rsidRPr="00BE0131">
        <w:rPr>
          <w:rFonts w:ascii="Arial" w:eastAsia="Times New Roman" w:hAnsi="Arial" w:cs="Arial"/>
          <w:i/>
          <w:iCs/>
          <w:sz w:val="18"/>
          <w:szCs w:val="18"/>
        </w:rPr>
        <w:t>1.4 Range. What is the targeted analytical range for this protocol?</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The measurement system and EC cell design(s) conforming to this protocol will determine the analytical range for each gas component. The nominal ranges are defined by choosing up-scale calibration gas concentrations near the maximum anticipated flue gas concentrations for CO and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 or no more than twice the permitted CO level.</w:t>
      </w:r>
    </w:p>
    <w:p w:rsidR="005E34BC" w:rsidRPr="00BE0131" w:rsidRDefault="005E34BC" w:rsidP="00F619ED">
      <w:pPr>
        <w:spacing w:before="200" w:after="100" w:line="240" w:lineRule="auto"/>
        <w:outlineLvl w:val="1"/>
        <w:rPr>
          <w:rFonts w:ascii="Arial" w:eastAsia="Times New Roman" w:hAnsi="Arial" w:cs="Arial"/>
          <w:i/>
          <w:iCs/>
          <w:sz w:val="18"/>
          <w:szCs w:val="18"/>
        </w:rPr>
      </w:pPr>
      <w:r w:rsidRPr="00BE0131">
        <w:rPr>
          <w:rFonts w:ascii="Arial" w:eastAsia="Times New Roman" w:hAnsi="Arial" w:cs="Arial"/>
          <w:i/>
          <w:iCs/>
          <w:sz w:val="18"/>
          <w:szCs w:val="18"/>
        </w:rPr>
        <w:t>1.5 Sensitivity. What minimum detectable limit will this protocol yield for a particular gas component?</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The minimum detectable limit depends on the nominal range and resolution of the specific EC cell used, and the signal to noise ratio of the measurement system. The minimum detectable limit should be 2 percent of the nominal range or 1 </w:t>
      </w:r>
      <w:proofErr w:type="spellStart"/>
      <w:r w:rsidRPr="00BE0131">
        <w:rPr>
          <w:rFonts w:ascii="Arial" w:eastAsia="Times New Roman" w:hAnsi="Arial" w:cs="Arial"/>
          <w:sz w:val="18"/>
          <w:szCs w:val="18"/>
        </w:rPr>
        <w:t>ppm</w:t>
      </w:r>
      <w:proofErr w:type="spellEnd"/>
      <w:r w:rsidRPr="00BE0131">
        <w:rPr>
          <w:rFonts w:ascii="Arial" w:eastAsia="Times New Roman" w:hAnsi="Arial" w:cs="Arial"/>
          <w:sz w:val="18"/>
          <w:szCs w:val="18"/>
        </w:rPr>
        <w:t>, whichever is less restrictive.</w:t>
      </w:r>
    </w:p>
    <w:p w:rsidR="005E34BC" w:rsidRPr="00BE0131" w:rsidRDefault="005E34BC" w:rsidP="00F619ED">
      <w:pPr>
        <w:spacing w:before="200" w:after="100" w:line="240" w:lineRule="auto"/>
        <w:outlineLvl w:val="0"/>
        <w:rPr>
          <w:rFonts w:ascii="Arial" w:eastAsia="Times New Roman" w:hAnsi="Arial" w:cs="Arial"/>
          <w:smallCaps/>
          <w:kern w:val="36"/>
          <w:sz w:val="18"/>
          <w:szCs w:val="18"/>
        </w:rPr>
      </w:pPr>
      <w:r w:rsidRPr="00BE0131">
        <w:rPr>
          <w:rFonts w:ascii="Arial" w:eastAsia="Times New Roman" w:hAnsi="Arial" w:cs="Arial"/>
          <w:smallCaps/>
          <w:kern w:val="36"/>
          <w:sz w:val="18"/>
          <w:szCs w:val="18"/>
        </w:rPr>
        <w:t>2.0 Summary of Protocol</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In this protocol, a gas sample is extracted from an engine exhaust system and then conveyed to a portable EC analyzer for measurement of CO and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gas concentrations. This method provides measurement system performance specifications and sampling protocols to ensure reliable data. You may use additions to, or modifications of vendor supplied measurement systems (e.g., heated or unheated sample lines, thermocouples, flow meters, selective gas scrubbers, etc.) to meet the design specifications of this protocol. Do not make changes to the measurement system from the as-verified configuration (Section 3.12).</w:t>
      </w:r>
    </w:p>
    <w:p w:rsidR="005E34BC" w:rsidRPr="00BE0131" w:rsidRDefault="005E34BC" w:rsidP="00F619ED">
      <w:pPr>
        <w:spacing w:before="200" w:after="100" w:line="240" w:lineRule="auto"/>
        <w:outlineLvl w:val="0"/>
        <w:rPr>
          <w:rFonts w:ascii="Arial" w:eastAsia="Times New Roman" w:hAnsi="Arial" w:cs="Arial"/>
          <w:smallCaps/>
          <w:kern w:val="36"/>
          <w:sz w:val="18"/>
          <w:szCs w:val="18"/>
        </w:rPr>
      </w:pPr>
      <w:r w:rsidRPr="00BE0131">
        <w:rPr>
          <w:rFonts w:ascii="Arial" w:eastAsia="Times New Roman" w:hAnsi="Arial" w:cs="Arial"/>
          <w:smallCaps/>
          <w:kern w:val="36"/>
          <w:sz w:val="18"/>
          <w:szCs w:val="18"/>
        </w:rPr>
        <w:t>3.0 Definitions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3.1 Measurement System.</w:t>
      </w:r>
      <w:r w:rsidRPr="00BE0131">
        <w:rPr>
          <w:rFonts w:ascii="Arial" w:eastAsia="Times New Roman" w:hAnsi="Arial" w:cs="Arial"/>
          <w:sz w:val="18"/>
          <w:szCs w:val="18"/>
        </w:rPr>
        <w:t xml:space="preserve"> The total equipment required for the measurement of CO and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concentrations. The measurement system consists of the following major subsystems: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3.1.1 Data Recorder.</w:t>
      </w:r>
      <w:r w:rsidRPr="00BE0131">
        <w:rPr>
          <w:rFonts w:ascii="Arial" w:eastAsia="Times New Roman" w:hAnsi="Arial" w:cs="Arial"/>
          <w:sz w:val="18"/>
          <w:szCs w:val="18"/>
        </w:rPr>
        <w:t xml:space="preserve"> A strip chart recorder, computer or digital recorder for logging measurement data from the analyzer output. You may record measurement data from the digital data display manually or electronically.</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3.1.2 Electrochemical (EC) Cell.</w:t>
      </w:r>
      <w:r w:rsidRPr="00BE0131">
        <w:rPr>
          <w:rFonts w:ascii="Arial" w:eastAsia="Times New Roman" w:hAnsi="Arial" w:cs="Arial"/>
          <w:sz w:val="18"/>
          <w:szCs w:val="18"/>
        </w:rPr>
        <w:t xml:space="preserve"> A device, similar to a fuel cell, used to sense the presence of a specific </w:t>
      </w:r>
      <w:proofErr w:type="spellStart"/>
      <w:r w:rsidRPr="00BE0131">
        <w:rPr>
          <w:rFonts w:ascii="Arial" w:eastAsia="Times New Roman" w:hAnsi="Arial" w:cs="Arial"/>
          <w:sz w:val="18"/>
          <w:szCs w:val="18"/>
        </w:rPr>
        <w:t>analyte</w:t>
      </w:r>
      <w:proofErr w:type="spellEnd"/>
      <w:r w:rsidRPr="00BE0131">
        <w:rPr>
          <w:rFonts w:ascii="Arial" w:eastAsia="Times New Roman" w:hAnsi="Arial" w:cs="Arial"/>
          <w:sz w:val="18"/>
          <w:szCs w:val="18"/>
        </w:rPr>
        <w:t xml:space="preserve"> and generate an electrical current output proportional to the </w:t>
      </w:r>
      <w:proofErr w:type="spellStart"/>
      <w:r w:rsidRPr="00BE0131">
        <w:rPr>
          <w:rFonts w:ascii="Arial" w:eastAsia="Times New Roman" w:hAnsi="Arial" w:cs="Arial"/>
          <w:sz w:val="18"/>
          <w:szCs w:val="18"/>
        </w:rPr>
        <w:t>analyte</w:t>
      </w:r>
      <w:proofErr w:type="spellEnd"/>
      <w:r w:rsidRPr="00BE0131">
        <w:rPr>
          <w:rFonts w:ascii="Arial" w:eastAsia="Times New Roman" w:hAnsi="Arial" w:cs="Arial"/>
          <w:sz w:val="18"/>
          <w:szCs w:val="18"/>
        </w:rPr>
        <w:t xml:space="preserve"> concentration.</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3.1.3 Interference Gas Scrubber.</w:t>
      </w:r>
      <w:r w:rsidRPr="00BE0131">
        <w:rPr>
          <w:rFonts w:ascii="Arial" w:eastAsia="Times New Roman" w:hAnsi="Arial" w:cs="Arial"/>
          <w:sz w:val="18"/>
          <w:szCs w:val="18"/>
        </w:rPr>
        <w:t xml:space="preserve"> A device used to remove or neutralize chemical compounds that may interfere with the selective operation of an EC cell.</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3.1.4 Moisture Removal System.</w:t>
      </w:r>
      <w:r w:rsidRPr="00BE0131">
        <w:rPr>
          <w:rFonts w:ascii="Arial" w:eastAsia="Times New Roman" w:hAnsi="Arial" w:cs="Arial"/>
          <w:sz w:val="18"/>
          <w:szCs w:val="18"/>
        </w:rPr>
        <w:t xml:space="preserve"> Any device used to reduce the concentration of moisture in the sample stream so as to protect the EC cells from the damaging effects of condensation and to minimize errors in measurements caused by the scrubbing of soluble gases.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3.1.5 Sample Interface.</w:t>
      </w:r>
      <w:r w:rsidRPr="00BE0131">
        <w:rPr>
          <w:rFonts w:ascii="Arial" w:eastAsia="Times New Roman" w:hAnsi="Arial" w:cs="Arial"/>
          <w:sz w:val="18"/>
          <w:szCs w:val="18"/>
        </w:rPr>
        <w:t xml:space="preserve"> The portion of the system used for one or more of the following: sample acquisition; sample transport; sample conditioning or protection of the EC cell from any degrading effects of the engine exhaust effluent; removal of particulate matter and condensed moisture.</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3.2 Nominal Range.</w:t>
      </w:r>
      <w:r w:rsidRPr="00BE0131">
        <w:rPr>
          <w:rFonts w:ascii="Arial" w:eastAsia="Times New Roman" w:hAnsi="Arial" w:cs="Arial"/>
          <w:sz w:val="18"/>
          <w:szCs w:val="18"/>
        </w:rPr>
        <w:t xml:space="preserve"> The range of </w:t>
      </w:r>
      <w:proofErr w:type="spellStart"/>
      <w:r w:rsidRPr="00BE0131">
        <w:rPr>
          <w:rFonts w:ascii="Arial" w:eastAsia="Times New Roman" w:hAnsi="Arial" w:cs="Arial"/>
          <w:sz w:val="18"/>
          <w:szCs w:val="18"/>
        </w:rPr>
        <w:t>analyte</w:t>
      </w:r>
      <w:proofErr w:type="spellEnd"/>
      <w:r w:rsidRPr="00BE0131">
        <w:rPr>
          <w:rFonts w:ascii="Arial" w:eastAsia="Times New Roman" w:hAnsi="Arial" w:cs="Arial"/>
          <w:sz w:val="18"/>
          <w:szCs w:val="18"/>
        </w:rPr>
        <w:t xml:space="preserve"> concentrations over which each EC cell is operated (normally 25 percent to 150 percent of up-scale calibration gas value). Several nominal ranges can be used for any given cell so long as the calibration and repeatability checks for that range remain within specifications.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3.3 Calibration Gas.</w:t>
      </w:r>
      <w:r w:rsidRPr="00BE0131">
        <w:rPr>
          <w:rFonts w:ascii="Arial" w:eastAsia="Times New Roman" w:hAnsi="Arial" w:cs="Arial"/>
          <w:sz w:val="18"/>
          <w:szCs w:val="18"/>
        </w:rPr>
        <w:t xml:space="preserve"> A vendor certified concentration of a specific </w:t>
      </w:r>
      <w:proofErr w:type="spellStart"/>
      <w:r w:rsidRPr="00BE0131">
        <w:rPr>
          <w:rFonts w:ascii="Arial" w:eastAsia="Times New Roman" w:hAnsi="Arial" w:cs="Arial"/>
          <w:sz w:val="18"/>
          <w:szCs w:val="18"/>
        </w:rPr>
        <w:t>analyte</w:t>
      </w:r>
      <w:proofErr w:type="spellEnd"/>
      <w:r w:rsidRPr="00BE0131">
        <w:rPr>
          <w:rFonts w:ascii="Arial" w:eastAsia="Times New Roman" w:hAnsi="Arial" w:cs="Arial"/>
          <w:sz w:val="18"/>
          <w:szCs w:val="18"/>
        </w:rPr>
        <w:t xml:space="preserve"> in an appropriate balance gas.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3.4 Zero Calibration Error.</w:t>
      </w:r>
      <w:r w:rsidRPr="00BE0131">
        <w:rPr>
          <w:rFonts w:ascii="Arial" w:eastAsia="Times New Roman" w:hAnsi="Arial" w:cs="Arial"/>
          <w:sz w:val="18"/>
          <w:szCs w:val="18"/>
        </w:rPr>
        <w:t xml:space="preserve"> The </w:t>
      </w:r>
      <w:proofErr w:type="spellStart"/>
      <w:r w:rsidRPr="00BE0131">
        <w:rPr>
          <w:rFonts w:ascii="Arial" w:eastAsia="Times New Roman" w:hAnsi="Arial" w:cs="Arial"/>
          <w:sz w:val="18"/>
          <w:szCs w:val="18"/>
        </w:rPr>
        <w:t>analyte</w:t>
      </w:r>
      <w:proofErr w:type="spellEnd"/>
      <w:r w:rsidRPr="00BE0131">
        <w:rPr>
          <w:rFonts w:ascii="Arial" w:eastAsia="Times New Roman" w:hAnsi="Arial" w:cs="Arial"/>
          <w:sz w:val="18"/>
          <w:szCs w:val="18"/>
        </w:rPr>
        <w:t xml:space="preserve"> concentration output exhibited by the EC cell in response to zero-level calibration gas.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3.5 Up-Scale Calibration Error.</w:t>
      </w:r>
      <w:r w:rsidRPr="00BE0131">
        <w:rPr>
          <w:rFonts w:ascii="Arial" w:eastAsia="Times New Roman" w:hAnsi="Arial" w:cs="Arial"/>
          <w:sz w:val="18"/>
          <w:szCs w:val="18"/>
        </w:rPr>
        <w:t xml:space="preserve"> The mean of the difference between the </w:t>
      </w:r>
      <w:proofErr w:type="spellStart"/>
      <w:r w:rsidRPr="00BE0131">
        <w:rPr>
          <w:rFonts w:ascii="Arial" w:eastAsia="Times New Roman" w:hAnsi="Arial" w:cs="Arial"/>
          <w:sz w:val="18"/>
          <w:szCs w:val="18"/>
        </w:rPr>
        <w:t>analyte</w:t>
      </w:r>
      <w:proofErr w:type="spellEnd"/>
      <w:r w:rsidRPr="00BE0131">
        <w:rPr>
          <w:rFonts w:ascii="Arial" w:eastAsia="Times New Roman" w:hAnsi="Arial" w:cs="Arial"/>
          <w:sz w:val="18"/>
          <w:szCs w:val="18"/>
        </w:rPr>
        <w:t xml:space="preserve"> concentration exhibited by the EC cell and the certified concentration of the up-scale calibration gas.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3.6 Interference Check.</w:t>
      </w:r>
      <w:r w:rsidRPr="00BE0131">
        <w:rPr>
          <w:rFonts w:ascii="Arial" w:eastAsia="Times New Roman" w:hAnsi="Arial" w:cs="Arial"/>
          <w:sz w:val="18"/>
          <w:szCs w:val="18"/>
        </w:rPr>
        <w:t xml:space="preserve"> A procedure for quantifying analytical interference from components in the engine exhaust gas other than the targeted </w:t>
      </w:r>
      <w:proofErr w:type="spellStart"/>
      <w:r w:rsidRPr="00BE0131">
        <w:rPr>
          <w:rFonts w:ascii="Arial" w:eastAsia="Times New Roman" w:hAnsi="Arial" w:cs="Arial"/>
          <w:sz w:val="18"/>
          <w:szCs w:val="18"/>
        </w:rPr>
        <w:t>analytes</w:t>
      </w:r>
      <w:proofErr w:type="spellEnd"/>
      <w:r w:rsidRPr="00BE0131">
        <w:rPr>
          <w:rFonts w:ascii="Arial" w:eastAsia="Times New Roman" w:hAnsi="Arial" w:cs="Arial"/>
          <w:sz w:val="18"/>
          <w:szCs w:val="18"/>
        </w:rPr>
        <w:t>.</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3.7 Repeatability Check.</w:t>
      </w:r>
      <w:r w:rsidRPr="00BE0131">
        <w:rPr>
          <w:rFonts w:ascii="Arial" w:eastAsia="Times New Roman" w:hAnsi="Arial" w:cs="Arial"/>
          <w:sz w:val="18"/>
          <w:szCs w:val="18"/>
        </w:rPr>
        <w:t xml:space="preserve"> A protocol for demonstrating that an EC cell operated over a given nominal </w:t>
      </w:r>
      <w:proofErr w:type="spellStart"/>
      <w:r w:rsidRPr="00BE0131">
        <w:rPr>
          <w:rFonts w:ascii="Arial" w:eastAsia="Times New Roman" w:hAnsi="Arial" w:cs="Arial"/>
          <w:sz w:val="18"/>
          <w:szCs w:val="18"/>
        </w:rPr>
        <w:t>analyte</w:t>
      </w:r>
      <w:proofErr w:type="spellEnd"/>
      <w:r w:rsidRPr="00BE0131">
        <w:rPr>
          <w:rFonts w:ascii="Arial" w:eastAsia="Times New Roman" w:hAnsi="Arial" w:cs="Arial"/>
          <w:sz w:val="18"/>
          <w:szCs w:val="18"/>
        </w:rPr>
        <w:t xml:space="preserve"> concentration range provides a stable and consistent response and is not significantly affected by repeated exposure to that gas.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3.8 Sample Flow Rate.</w:t>
      </w:r>
      <w:r w:rsidRPr="00BE0131">
        <w:rPr>
          <w:rFonts w:ascii="Arial" w:eastAsia="Times New Roman" w:hAnsi="Arial" w:cs="Arial"/>
          <w:sz w:val="18"/>
          <w:szCs w:val="18"/>
        </w:rPr>
        <w:t xml:space="preserve"> The flow rate of the gas sample as it passes through the EC cell. In some situations, EC cells can experience drift with changes in flow rate. The flow rate must be monitored and documented during all phases of a sampling run.</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3.9 Sampling Run.</w:t>
      </w:r>
      <w:r w:rsidRPr="00BE0131">
        <w:rPr>
          <w:rFonts w:ascii="Arial" w:eastAsia="Times New Roman" w:hAnsi="Arial" w:cs="Arial"/>
          <w:sz w:val="18"/>
          <w:szCs w:val="18"/>
        </w:rPr>
        <w:t xml:space="preserve"> A timed three-phase event whereby an EC cell's response rises and plateaus in a sample conditioning phase, remains relatively constant during a measurement data phase, then declines during a refresh phase. The sample conditioning phase exposes the EC cell to the gas sample for a length of time sufficient to reach a constant response. The measurement data phase is the time interval during which gas sample measurements can be made that meet the acceptance criteria of this protocol. The refresh phase then purges the EC cells with CO-free air. The refresh phase replenishes requisite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and moisture in the electrolyte reserve and provides a mechanism to de-gas or </w:t>
      </w:r>
      <w:proofErr w:type="spellStart"/>
      <w:r w:rsidRPr="00BE0131">
        <w:rPr>
          <w:rFonts w:ascii="Arial" w:eastAsia="Times New Roman" w:hAnsi="Arial" w:cs="Arial"/>
          <w:sz w:val="18"/>
          <w:szCs w:val="18"/>
        </w:rPr>
        <w:t>desorb</w:t>
      </w:r>
      <w:proofErr w:type="spellEnd"/>
      <w:r w:rsidRPr="00BE0131">
        <w:rPr>
          <w:rFonts w:ascii="Arial" w:eastAsia="Times New Roman" w:hAnsi="Arial" w:cs="Arial"/>
          <w:sz w:val="18"/>
          <w:szCs w:val="18"/>
        </w:rPr>
        <w:t xml:space="preserve"> any interference gas scrubbers or filters so as to enable a stable CO EC cell response. There are four primary types of sampling runs: pre- sampling calibrations; stack gas sampling; post-sampling calibration checks; and measurement system repeatability checks. Stack gas sampling runs can be chained together for extended evaluations, providing all other procedural specifications are met.</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3.10 Sampling Day.</w:t>
      </w:r>
      <w:r w:rsidRPr="00BE0131">
        <w:rPr>
          <w:rFonts w:ascii="Arial" w:eastAsia="Times New Roman" w:hAnsi="Arial" w:cs="Arial"/>
          <w:sz w:val="18"/>
          <w:szCs w:val="18"/>
        </w:rPr>
        <w:t xml:space="preserve"> A time not to exceed twelve hours from the time of the pre-sampling calibration to the post-sampling calibration check. During this time, stack gas sampling runs can be repeated without repeated recalibrations, providing all other sampling specifications have been met.</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3.11 Pre-Sampling Calibration/Post-Sampling Calibration Check.</w:t>
      </w:r>
      <w:r w:rsidRPr="00BE0131">
        <w:rPr>
          <w:rFonts w:ascii="Arial" w:eastAsia="Times New Roman" w:hAnsi="Arial" w:cs="Arial"/>
          <w:sz w:val="18"/>
          <w:szCs w:val="18"/>
        </w:rPr>
        <w:t xml:space="preserve"> The protocols executed at the beginning and end of each sampling day to bracket measurement readings with controlled performance checks.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3.12 Performance-Established Configuration.</w:t>
      </w:r>
      <w:r w:rsidRPr="00BE0131">
        <w:rPr>
          <w:rFonts w:ascii="Arial" w:eastAsia="Times New Roman" w:hAnsi="Arial" w:cs="Arial"/>
          <w:sz w:val="18"/>
          <w:szCs w:val="18"/>
        </w:rPr>
        <w:t xml:space="preserve"> The EC cell and sampling system configuration that existed at the time that it initially met the performance requirements of this protocol.</w:t>
      </w:r>
    </w:p>
    <w:p w:rsidR="005E34BC" w:rsidRPr="00BE0131" w:rsidRDefault="005E34BC" w:rsidP="00F619ED">
      <w:pPr>
        <w:spacing w:before="200" w:after="100" w:line="240" w:lineRule="auto"/>
        <w:outlineLvl w:val="0"/>
        <w:rPr>
          <w:rFonts w:ascii="Arial" w:eastAsia="Times New Roman" w:hAnsi="Arial" w:cs="Arial"/>
          <w:smallCaps/>
          <w:kern w:val="36"/>
          <w:sz w:val="18"/>
          <w:szCs w:val="18"/>
        </w:rPr>
      </w:pPr>
      <w:r w:rsidRPr="00BE0131">
        <w:rPr>
          <w:rFonts w:ascii="Arial" w:eastAsia="Times New Roman" w:hAnsi="Arial" w:cs="Arial"/>
          <w:smallCaps/>
          <w:kern w:val="36"/>
          <w:sz w:val="18"/>
          <w:szCs w:val="18"/>
        </w:rPr>
        <w:t>4.0 Interferences.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When present in sufficient concentrations, NO and NO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are two gas species that have been reported to interfere with CO concentration measurements. In the likelihood of this occurrence, it is the protocol user's responsibility to employ and properly maintain an appropriate CO EC cell filter or scrubber for removal of these gases, as described in Section 6.2.12.</w:t>
      </w:r>
    </w:p>
    <w:p w:rsidR="005E34BC" w:rsidRPr="00BE0131" w:rsidRDefault="005E34BC" w:rsidP="00F619ED">
      <w:pPr>
        <w:spacing w:before="200" w:after="100" w:line="240" w:lineRule="auto"/>
        <w:outlineLvl w:val="0"/>
        <w:rPr>
          <w:rFonts w:ascii="Arial" w:eastAsia="Times New Roman" w:hAnsi="Arial" w:cs="Arial"/>
          <w:smallCaps/>
          <w:kern w:val="36"/>
          <w:sz w:val="18"/>
          <w:szCs w:val="18"/>
        </w:rPr>
      </w:pPr>
      <w:r w:rsidRPr="00BE0131">
        <w:rPr>
          <w:rFonts w:ascii="Arial" w:eastAsia="Times New Roman" w:hAnsi="Arial" w:cs="Arial"/>
          <w:smallCaps/>
          <w:kern w:val="36"/>
          <w:sz w:val="18"/>
          <w:szCs w:val="18"/>
        </w:rPr>
        <w:t>5.0 Safety. [Reserved]</w:t>
      </w:r>
    </w:p>
    <w:p w:rsidR="005E34BC" w:rsidRPr="00BE0131" w:rsidRDefault="005E34BC" w:rsidP="00F619ED">
      <w:pPr>
        <w:spacing w:before="200" w:after="100" w:line="240" w:lineRule="auto"/>
        <w:outlineLvl w:val="0"/>
        <w:rPr>
          <w:rFonts w:ascii="Arial" w:eastAsia="Times New Roman" w:hAnsi="Arial" w:cs="Arial"/>
          <w:smallCaps/>
          <w:kern w:val="36"/>
          <w:sz w:val="18"/>
          <w:szCs w:val="18"/>
        </w:rPr>
      </w:pPr>
      <w:r w:rsidRPr="00BE0131">
        <w:rPr>
          <w:rFonts w:ascii="Arial" w:eastAsia="Times New Roman" w:hAnsi="Arial" w:cs="Arial"/>
          <w:smallCaps/>
          <w:kern w:val="36"/>
          <w:sz w:val="18"/>
          <w:szCs w:val="18"/>
        </w:rPr>
        <w:t>6.0 Equipment and Supplies.</w:t>
      </w:r>
    </w:p>
    <w:p w:rsidR="005E34BC" w:rsidRPr="00BE0131" w:rsidRDefault="005E34BC" w:rsidP="00F619ED">
      <w:pPr>
        <w:spacing w:before="200" w:after="100" w:line="240" w:lineRule="auto"/>
        <w:outlineLvl w:val="1"/>
        <w:rPr>
          <w:rFonts w:ascii="Arial" w:eastAsia="Times New Roman" w:hAnsi="Arial" w:cs="Arial"/>
          <w:i/>
          <w:iCs/>
          <w:sz w:val="18"/>
          <w:szCs w:val="18"/>
        </w:rPr>
      </w:pPr>
      <w:r w:rsidRPr="00BE0131">
        <w:rPr>
          <w:rFonts w:ascii="Arial" w:eastAsia="Times New Roman" w:hAnsi="Arial" w:cs="Arial"/>
          <w:i/>
          <w:iCs/>
          <w:sz w:val="18"/>
          <w:szCs w:val="18"/>
        </w:rPr>
        <w:t>6.1 What equipment do I need for the measurement system?</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The system must maintain the gas sample at conditions that will prevent moisture condensation in the sample transport lines, both before and as the sample gas contacts the EC cells. The essential components of the measurement system are described below.</w:t>
      </w:r>
    </w:p>
    <w:p w:rsidR="005E34BC" w:rsidRPr="00BE0131" w:rsidRDefault="005E34BC" w:rsidP="00F619ED">
      <w:pPr>
        <w:spacing w:before="200" w:after="100" w:line="240" w:lineRule="auto"/>
        <w:outlineLvl w:val="1"/>
        <w:rPr>
          <w:rFonts w:ascii="Arial" w:eastAsia="Times New Roman" w:hAnsi="Arial" w:cs="Arial"/>
          <w:i/>
          <w:iCs/>
          <w:sz w:val="18"/>
          <w:szCs w:val="18"/>
        </w:rPr>
      </w:pPr>
      <w:r w:rsidRPr="00BE0131">
        <w:rPr>
          <w:rFonts w:ascii="Arial" w:eastAsia="Times New Roman" w:hAnsi="Arial" w:cs="Arial"/>
          <w:i/>
          <w:iCs/>
          <w:sz w:val="18"/>
          <w:szCs w:val="18"/>
        </w:rPr>
        <w:t>6.2 Measurement System Components.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6.2.1 Sample Probe.</w:t>
      </w:r>
      <w:r w:rsidRPr="00BE0131">
        <w:rPr>
          <w:rFonts w:ascii="Arial" w:eastAsia="Times New Roman" w:hAnsi="Arial" w:cs="Arial"/>
          <w:sz w:val="18"/>
          <w:szCs w:val="18"/>
        </w:rPr>
        <w:t xml:space="preserve"> A single extraction-point probe constructed of glass, stainless steel or other non-reactive material, and of length sufficient to reach any designated sampling point. The sample probe must be designed to prevent plugging due to condensation or particulate matter.</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6.2.2 Sample Line.</w:t>
      </w:r>
      <w:r w:rsidRPr="00BE0131">
        <w:rPr>
          <w:rFonts w:ascii="Arial" w:eastAsia="Times New Roman" w:hAnsi="Arial" w:cs="Arial"/>
          <w:sz w:val="18"/>
          <w:szCs w:val="18"/>
        </w:rPr>
        <w:t xml:space="preserve"> Non-reactive tubing to transport the effluent from the sample probe to the EC cell.</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6.2.3 Calibration Assembly (optional).</w:t>
      </w:r>
      <w:r w:rsidRPr="00BE0131">
        <w:rPr>
          <w:rFonts w:ascii="Arial" w:eastAsia="Times New Roman" w:hAnsi="Arial" w:cs="Arial"/>
          <w:sz w:val="18"/>
          <w:szCs w:val="18"/>
        </w:rPr>
        <w:t xml:space="preserve"> A three-way valve assembly or equivalent to introduce calibration gases at ambient pressure at the exit end of the sample probe during calibration checks. The assembly must be designed such that only stack gas or calibration gas flows in the sample line and all gases flow through any gas path filters.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6.2.4 Particulate Filter (optional).</w:t>
      </w:r>
      <w:r w:rsidRPr="00BE0131">
        <w:rPr>
          <w:rFonts w:ascii="Arial" w:eastAsia="Times New Roman" w:hAnsi="Arial" w:cs="Arial"/>
          <w:sz w:val="18"/>
          <w:szCs w:val="18"/>
        </w:rPr>
        <w:t xml:space="preserve"> Filters before the inlet of the EC cell to prevent accumulation of particulate material in the measurement system and extend the useful life of the components. All filters must be fabricated of materials that are non-reactive to the gas mixtures being sampled.</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6.2.5 Sample Pump.</w:t>
      </w:r>
      <w:r w:rsidRPr="00BE0131">
        <w:rPr>
          <w:rFonts w:ascii="Arial" w:eastAsia="Times New Roman" w:hAnsi="Arial" w:cs="Arial"/>
          <w:sz w:val="18"/>
          <w:szCs w:val="18"/>
        </w:rPr>
        <w:t xml:space="preserve"> A leak-free pump to provide undiluted sample gas to the system at a flow rate sufficient to minimize the response time of the measurement system. If located upstream of the EC cells, the pump must be constructed of a material that is non-reactive to the gas mixtures being sampled.</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6.2.8 Sample Flow Rate Monitoring.</w:t>
      </w:r>
      <w:r w:rsidRPr="00BE0131">
        <w:rPr>
          <w:rFonts w:ascii="Arial" w:eastAsia="Times New Roman" w:hAnsi="Arial" w:cs="Arial"/>
          <w:sz w:val="18"/>
          <w:szCs w:val="18"/>
        </w:rPr>
        <w:t xml:space="preserve"> An adjustable </w:t>
      </w:r>
      <w:proofErr w:type="spellStart"/>
      <w:r w:rsidRPr="00BE0131">
        <w:rPr>
          <w:rFonts w:ascii="Arial" w:eastAsia="Times New Roman" w:hAnsi="Arial" w:cs="Arial"/>
          <w:sz w:val="18"/>
          <w:szCs w:val="18"/>
        </w:rPr>
        <w:t>rotameter</w:t>
      </w:r>
      <w:proofErr w:type="spellEnd"/>
      <w:r w:rsidRPr="00BE0131">
        <w:rPr>
          <w:rFonts w:ascii="Arial" w:eastAsia="Times New Roman" w:hAnsi="Arial" w:cs="Arial"/>
          <w:sz w:val="18"/>
          <w:szCs w:val="18"/>
        </w:rPr>
        <w:t xml:space="preserve"> or equivalent device used to adjust and maintain the sample flow rate through the analyzer as prescribed.</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6.2.9 Sample Gas Manifold (optional).</w:t>
      </w:r>
      <w:r w:rsidRPr="00BE0131">
        <w:rPr>
          <w:rFonts w:ascii="Arial" w:eastAsia="Times New Roman" w:hAnsi="Arial" w:cs="Arial"/>
          <w:sz w:val="18"/>
          <w:szCs w:val="18"/>
        </w:rPr>
        <w:t xml:space="preserve"> A manifold to divert a portion of the sample gas stream to the analyzer and the remainder to a by-pass discharge vent. The sample gas manifold may also include provisions for introducing calibration gases directly to the analyzer. The manifold must be constructed of a material that is non-reactive to the gas mixtures being sampled.</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6.2.10 EC cell.</w:t>
      </w:r>
      <w:r w:rsidRPr="00BE0131">
        <w:rPr>
          <w:rFonts w:ascii="Arial" w:eastAsia="Times New Roman" w:hAnsi="Arial" w:cs="Arial"/>
          <w:sz w:val="18"/>
          <w:szCs w:val="18"/>
        </w:rPr>
        <w:t xml:space="preserve"> A device containing one or more EC cells to determine the CO and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concentrations in the sample gas stream. The EC cell(s) must meet the applicable performance specifications of Section 13 of this protocol.</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6.2.11 Data Recorder.</w:t>
      </w:r>
      <w:r w:rsidRPr="00BE0131">
        <w:rPr>
          <w:rFonts w:ascii="Arial" w:eastAsia="Times New Roman" w:hAnsi="Arial" w:cs="Arial"/>
          <w:sz w:val="18"/>
          <w:szCs w:val="18"/>
        </w:rPr>
        <w:t xml:space="preserve"> A strip chart recorder, computer or digital recorder to make a record of analyzer output data. The data recorder resolution (i.e., readability) must be no greater than 1 </w:t>
      </w:r>
      <w:proofErr w:type="spellStart"/>
      <w:r w:rsidRPr="00BE0131">
        <w:rPr>
          <w:rFonts w:ascii="Arial" w:eastAsia="Times New Roman" w:hAnsi="Arial" w:cs="Arial"/>
          <w:sz w:val="18"/>
          <w:szCs w:val="18"/>
        </w:rPr>
        <w:t>ppm</w:t>
      </w:r>
      <w:proofErr w:type="spellEnd"/>
      <w:r w:rsidRPr="00BE0131">
        <w:rPr>
          <w:rFonts w:ascii="Arial" w:eastAsia="Times New Roman" w:hAnsi="Arial" w:cs="Arial"/>
          <w:sz w:val="18"/>
          <w:szCs w:val="18"/>
        </w:rPr>
        <w:t xml:space="preserve"> for CO; 0.1 percent for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 and one degree (either °C or °F) for temperature. Alternatively, you may use a digital or analog meter having the same resolution to observe and manually record the analyzer responses.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6.2.12 Interference Gas Filter or Scrubber.</w:t>
      </w:r>
      <w:r w:rsidRPr="00BE0131">
        <w:rPr>
          <w:rFonts w:ascii="Arial" w:eastAsia="Times New Roman" w:hAnsi="Arial" w:cs="Arial"/>
          <w:sz w:val="18"/>
          <w:szCs w:val="18"/>
        </w:rPr>
        <w:t xml:space="preserve"> A device to remove interfering compounds upstream of the CO EC cell. Specific interference gas filters or scrubbers used in the performance-established configuration of the analyzer must continue to be used. Such a filter or scrubber must have a means to determine when the removal agent is exhausted. Periodically replace or replenish it in accordance with the manufacturer's recommendations.</w:t>
      </w:r>
    </w:p>
    <w:p w:rsidR="005E34BC" w:rsidRPr="00BE0131" w:rsidRDefault="005E34BC" w:rsidP="00F619ED">
      <w:pPr>
        <w:spacing w:before="200" w:after="100" w:line="240" w:lineRule="auto"/>
        <w:outlineLvl w:val="0"/>
        <w:rPr>
          <w:rFonts w:ascii="Arial" w:eastAsia="Times New Roman" w:hAnsi="Arial" w:cs="Arial"/>
          <w:smallCaps/>
          <w:kern w:val="36"/>
          <w:sz w:val="18"/>
          <w:szCs w:val="18"/>
        </w:rPr>
      </w:pPr>
      <w:r w:rsidRPr="00BE0131">
        <w:rPr>
          <w:rFonts w:ascii="Arial" w:eastAsia="Times New Roman" w:hAnsi="Arial" w:cs="Arial"/>
          <w:smallCaps/>
          <w:kern w:val="36"/>
          <w:sz w:val="18"/>
          <w:szCs w:val="18"/>
        </w:rPr>
        <w:t>7.0 Reagents and Standards. What calibration gases are needed?</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7.1 Calibration Gases.</w:t>
      </w:r>
      <w:r w:rsidRPr="00BE0131">
        <w:rPr>
          <w:rFonts w:ascii="Arial" w:eastAsia="Times New Roman" w:hAnsi="Arial" w:cs="Arial"/>
          <w:sz w:val="18"/>
          <w:szCs w:val="18"/>
        </w:rPr>
        <w:t xml:space="preserve"> CO calibration gases for the EC cell must be CO in nitrogen or CO in a mixture of nitrogen and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Use CO calibration gases with labeled concentration values certified by the manufacturer to be within ± 5 percent of the label value. Dry ambient air (20.9 percent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 is acceptable for calibration of the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cell. If needed, any lower percentage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calibration gas must be a mixture of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in nitrogen.</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7.1.1 Up-Scale CO Calibration Gas Concentration.</w:t>
      </w:r>
      <w:r w:rsidRPr="00BE0131">
        <w:rPr>
          <w:rFonts w:ascii="Arial" w:eastAsia="Times New Roman" w:hAnsi="Arial" w:cs="Arial"/>
          <w:sz w:val="18"/>
          <w:szCs w:val="18"/>
        </w:rPr>
        <w:t xml:space="preserve"> Choose one or more up-scale gas concentrations such that the average of the stack gas measurements for each stack gas sampling run are between 25 and 150 percent of those concentrations. Alternatively, choose an up-scale gas that does not exceed twice the concentration of the applicable outlet standard. If a measured gas value exceeds 150 percent of the up-scale CO calibration gas value at any time during the stack gas sampling run, the run must be discarded and repeated.</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7.1.2 Up-Scale O</w:t>
      </w:r>
      <w:r w:rsidRPr="00BE0131">
        <w:rPr>
          <w:rFonts w:ascii="Arial" w:eastAsia="Times New Roman" w:hAnsi="Arial" w:cs="Arial"/>
          <w:sz w:val="18"/>
          <w:szCs w:val="18"/>
        </w:rPr>
        <w:t xml:space="preserve"> </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w:t>
      </w:r>
      <w:r w:rsidRPr="00BE0131">
        <w:rPr>
          <w:rFonts w:ascii="Arial" w:eastAsia="Times New Roman" w:hAnsi="Arial" w:cs="Arial"/>
          <w:i/>
          <w:iCs/>
          <w:sz w:val="18"/>
          <w:szCs w:val="18"/>
        </w:rPr>
        <w:t>Calibration Gas Concentration.</w:t>
      </w:r>
      <w:r w:rsidRPr="00BE0131">
        <w:rPr>
          <w:rFonts w:ascii="Arial" w:eastAsia="Times New Roman" w:hAnsi="Arial" w:cs="Arial"/>
          <w:sz w:val="18"/>
          <w:szCs w:val="18"/>
        </w:rPr>
        <w:t xml:space="preserve"> </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Select an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gas concentration such that the difference between the gas concentration and the average stack gas measurement or reading for each sample run is less than 15 percent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 When the average exhaust gas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readings are above 6 percent, you may use dry ambient air (20.9 percent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 for the up-scale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calibration gas.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7.1.3 Zero Gas.</w:t>
      </w:r>
      <w:r w:rsidRPr="00BE0131">
        <w:rPr>
          <w:rFonts w:ascii="Arial" w:eastAsia="Times New Roman" w:hAnsi="Arial" w:cs="Arial"/>
          <w:sz w:val="18"/>
          <w:szCs w:val="18"/>
        </w:rPr>
        <w:t xml:space="preserve"> Use an inert gas that contains less than 0.25 percent of the up-scale CO calibration gas concentration. You may use dry air that is free from ambient CO and other combustion gas products (e.g., CO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w:t>
      </w:r>
    </w:p>
    <w:p w:rsidR="005E34BC" w:rsidRPr="00BE0131" w:rsidRDefault="005E34BC" w:rsidP="00F619ED">
      <w:pPr>
        <w:spacing w:before="200" w:after="100" w:line="240" w:lineRule="auto"/>
        <w:outlineLvl w:val="0"/>
        <w:rPr>
          <w:rFonts w:ascii="Arial" w:eastAsia="Times New Roman" w:hAnsi="Arial" w:cs="Arial"/>
          <w:smallCaps/>
          <w:kern w:val="36"/>
          <w:sz w:val="18"/>
          <w:szCs w:val="18"/>
        </w:rPr>
      </w:pPr>
      <w:r w:rsidRPr="00BE0131">
        <w:rPr>
          <w:rFonts w:ascii="Arial" w:eastAsia="Times New Roman" w:hAnsi="Arial" w:cs="Arial"/>
          <w:smallCaps/>
          <w:kern w:val="36"/>
          <w:sz w:val="18"/>
          <w:szCs w:val="18"/>
        </w:rPr>
        <w:t>8.0 Sample Collection and Analysis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8.1 Selection of Sampling Sites.</w:t>
      </w:r>
      <w:r w:rsidRPr="00BE0131">
        <w:rPr>
          <w:rFonts w:ascii="Arial" w:eastAsia="Times New Roman" w:hAnsi="Arial" w:cs="Arial"/>
          <w:sz w:val="18"/>
          <w:szCs w:val="18"/>
        </w:rPr>
        <w:t xml:space="preserve"> </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8.1.1 Control Device Inlet.</w:t>
      </w:r>
      <w:r w:rsidRPr="00BE0131">
        <w:rPr>
          <w:rFonts w:ascii="Arial" w:eastAsia="Times New Roman" w:hAnsi="Arial" w:cs="Arial"/>
          <w:sz w:val="18"/>
          <w:szCs w:val="18"/>
        </w:rPr>
        <w:t xml:space="preserve"> Select a sampling site sufficiently downstream of the engine so that the combustion gases should be well mixed. Use a single sampling extraction point near the center of the duct (e.g., within the 10 percent </w:t>
      </w:r>
      <w:proofErr w:type="spellStart"/>
      <w:r w:rsidRPr="00BE0131">
        <w:rPr>
          <w:rFonts w:ascii="Arial" w:eastAsia="Times New Roman" w:hAnsi="Arial" w:cs="Arial"/>
          <w:sz w:val="18"/>
          <w:szCs w:val="18"/>
        </w:rPr>
        <w:t>centroidal</w:t>
      </w:r>
      <w:proofErr w:type="spellEnd"/>
      <w:r w:rsidRPr="00BE0131">
        <w:rPr>
          <w:rFonts w:ascii="Arial" w:eastAsia="Times New Roman" w:hAnsi="Arial" w:cs="Arial"/>
          <w:sz w:val="18"/>
          <w:szCs w:val="18"/>
        </w:rPr>
        <w:t xml:space="preserve"> area), unless instructed otherwise.</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8.1.2 Exhaust Gas Outlet.</w:t>
      </w:r>
      <w:r w:rsidRPr="00BE0131">
        <w:rPr>
          <w:rFonts w:ascii="Arial" w:eastAsia="Times New Roman" w:hAnsi="Arial" w:cs="Arial"/>
          <w:sz w:val="18"/>
          <w:szCs w:val="18"/>
        </w:rPr>
        <w:t xml:space="preserve"> Select a sampling site located at least two stack diameters downstream of any disturbance (e.g., turbocharger exhaust, crossover junction or recirculation take-off) and at least one-half stack diameter upstream of the gas discharge to the atmosphere. Use a single sampling extraction point near the center of the duct (e.g., within the 10 percent </w:t>
      </w:r>
      <w:proofErr w:type="spellStart"/>
      <w:r w:rsidRPr="00BE0131">
        <w:rPr>
          <w:rFonts w:ascii="Arial" w:eastAsia="Times New Roman" w:hAnsi="Arial" w:cs="Arial"/>
          <w:sz w:val="18"/>
          <w:szCs w:val="18"/>
        </w:rPr>
        <w:t>centroidal</w:t>
      </w:r>
      <w:proofErr w:type="spellEnd"/>
      <w:r w:rsidRPr="00BE0131">
        <w:rPr>
          <w:rFonts w:ascii="Arial" w:eastAsia="Times New Roman" w:hAnsi="Arial" w:cs="Arial"/>
          <w:sz w:val="18"/>
          <w:szCs w:val="18"/>
        </w:rPr>
        <w:t xml:space="preserve"> area), unless instructed otherwise.</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8.2 Stack Gas Collection and Analysis.</w:t>
      </w:r>
      <w:r w:rsidRPr="00BE0131">
        <w:rPr>
          <w:rFonts w:ascii="Arial" w:eastAsia="Times New Roman" w:hAnsi="Arial" w:cs="Arial"/>
          <w:sz w:val="18"/>
          <w:szCs w:val="18"/>
        </w:rPr>
        <w:t xml:space="preserve"> Prior to the first stack gas sampling run, conduct that the pre-sampling calibration in accordance with Section 10.1. Use Figure 1 to record all data. Zero the analyzer with zero gas. Confirm and record that the scrubber media color is correct and not exhausted. Then position the probe at the sampling point and begin the sampling run at the same flow rate used during the up-scale calibration. Record the start time. Record all EC cell output responses and the flow rate during the “sample conditioning phase” once per minute until constant readings are obtained. Then begin the “measurement data phase” and record readings every 15 seconds for at least two minutes (or eight readings), or as otherwise required to achieve two continuous minutes of data that meet the specification given in Section 13.1. Finally, perform the “refresh phase” by introducing dry air, free from CO and other combustion gases, until several minute-to-minute readings of consistent value have been obtained. For each run use the “measurement data phase” readings to calculate the average stack gas CO and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concentrations.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8.3 EC Cell Rate.</w:t>
      </w:r>
      <w:r w:rsidRPr="00BE0131">
        <w:rPr>
          <w:rFonts w:ascii="Arial" w:eastAsia="Times New Roman" w:hAnsi="Arial" w:cs="Arial"/>
          <w:sz w:val="18"/>
          <w:szCs w:val="18"/>
        </w:rPr>
        <w:t xml:space="preserve"> Maintain the EC cell sample flow rate so that it does not vary by more than ± 10 percent throughout the pre-sampling calibration, stack gas sampling and post-sampling calibration check. Alternatively, the EC cell sample flow rate can be maintained within a tolerance range that does not affect the gas concentration readings by more than ± 3 percent, as instructed by the EC cell manufacturer.</w:t>
      </w:r>
    </w:p>
    <w:p w:rsidR="005E34BC" w:rsidRPr="00BE0131" w:rsidRDefault="005E34BC" w:rsidP="00F619ED">
      <w:pPr>
        <w:spacing w:before="200" w:after="100" w:line="240" w:lineRule="auto"/>
        <w:outlineLvl w:val="0"/>
        <w:rPr>
          <w:rFonts w:ascii="Arial" w:eastAsia="Times New Roman" w:hAnsi="Arial" w:cs="Arial"/>
          <w:smallCaps/>
          <w:kern w:val="36"/>
          <w:sz w:val="18"/>
          <w:szCs w:val="18"/>
        </w:rPr>
      </w:pPr>
      <w:r w:rsidRPr="00BE0131">
        <w:rPr>
          <w:rFonts w:ascii="Arial" w:eastAsia="Times New Roman" w:hAnsi="Arial" w:cs="Arial"/>
          <w:smallCaps/>
          <w:kern w:val="36"/>
          <w:sz w:val="18"/>
          <w:szCs w:val="18"/>
        </w:rPr>
        <w:t>9.0 Quality Control (Reserved)</w:t>
      </w:r>
    </w:p>
    <w:p w:rsidR="005E34BC" w:rsidRPr="00BE0131" w:rsidRDefault="005E34BC" w:rsidP="00F619ED">
      <w:pPr>
        <w:spacing w:before="200" w:after="100" w:line="240" w:lineRule="auto"/>
        <w:outlineLvl w:val="0"/>
        <w:rPr>
          <w:rFonts w:ascii="Arial" w:eastAsia="Times New Roman" w:hAnsi="Arial" w:cs="Arial"/>
          <w:smallCaps/>
          <w:kern w:val="36"/>
          <w:sz w:val="18"/>
          <w:szCs w:val="18"/>
        </w:rPr>
      </w:pPr>
      <w:r w:rsidRPr="00BE0131">
        <w:rPr>
          <w:rFonts w:ascii="Arial" w:eastAsia="Times New Roman" w:hAnsi="Arial" w:cs="Arial"/>
          <w:smallCaps/>
          <w:kern w:val="36"/>
          <w:sz w:val="18"/>
          <w:szCs w:val="18"/>
        </w:rPr>
        <w:t>10.0 Calibration and Standardization</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10.1 Pre-Sampling Calibration.</w:t>
      </w:r>
      <w:r w:rsidRPr="00BE0131">
        <w:rPr>
          <w:rFonts w:ascii="Arial" w:eastAsia="Times New Roman" w:hAnsi="Arial" w:cs="Arial"/>
          <w:sz w:val="18"/>
          <w:szCs w:val="18"/>
        </w:rPr>
        <w:t xml:space="preserve"> Conduct the following protocol once for each nominal range to be used on each EC cell before performing a stack gas sampling run on each field sampling day. Repeat the calibration if you replace an EC cell before completing all of the sampling runs. There is no prescribed order for calibration of the EC cells; however, each cell must complete the measurement data phase during calibration. Assemble the measurement system by following the manufacturer's recommended protocols including for preparing and preconditioning the EC cell. Assure the measurement system has no leaks and verify the gas scrubbing agent is not depleted. Use Figure 1 to record all data.</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10.1.1 Zero Calibration.</w:t>
      </w:r>
      <w:r w:rsidRPr="00BE0131">
        <w:rPr>
          <w:rFonts w:ascii="Arial" w:eastAsia="Times New Roman" w:hAnsi="Arial" w:cs="Arial"/>
          <w:sz w:val="18"/>
          <w:szCs w:val="18"/>
        </w:rPr>
        <w:t xml:space="preserve"> For both the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and CO cells, introduce zero gas to the measurement system (e.g., at the calibration assembly) and record the concentration reading every minute until readings are constant for at least two consecutive minutes. Include the time and sample flow rate. Repeat the steps in this section at least once to verify the zero calibration for each component gas.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10.1.2 Zero Calibration Tolerance.</w:t>
      </w:r>
      <w:r w:rsidRPr="00BE0131">
        <w:rPr>
          <w:rFonts w:ascii="Arial" w:eastAsia="Times New Roman" w:hAnsi="Arial" w:cs="Arial"/>
          <w:sz w:val="18"/>
          <w:szCs w:val="18"/>
        </w:rPr>
        <w:t xml:space="preserve"> For each zero gas introduction, the zero level output must be less than or equal to ± 3 percent of the up-scale gas value or ± 1 </w:t>
      </w:r>
      <w:proofErr w:type="spellStart"/>
      <w:r w:rsidRPr="00BE0131">
        <w:rPr>
          <w:rFonts w:ascii="Arial" w:eastAsia="Times New Roman" w:hAnsi="Arial" w:cs="Arial"/>
          <w:sz w:val="18"/>
          <w:szCs w:val="18"/>
        </w:rPr>
        <w:t>ppm</w:t>
      </w:r>
      <w:proofErr w:type="spellEnd"/>
      <w:r w:rsidRPr="00BE0131">
        <w:rPr>
          <w:rFonts w:ascii="Arial" w:eastAsia="Times New Roman" w:hAnsi="Arial" w:cs="Arial"/>
          <w:sz w:val="18"/>
          <w:szCs w:val="18"/>
        </w:rPr>
        <w:t>, whichever is less restrictive, for the CO channel and less than or equal to ± 0.3 percent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for the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channel.</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10.1.3 Up-Scale Calibration.</w:t>
      </w:r>
      <w:r w:rsidRPr="00BE0131">
        <w:rPr>
          <w:rFonts w:ascii="Arial" w:eastAsia="Times New Roman" w:hAnsi="Arial" w:cs="Arial"/>
          <w:sz w:val="18"/>
          <w:szCs w:val="18"/>
        </w:rPr>
        <w:t xml:space="preserve"> Individually introduce each calibration gas to the measurement system (e.g., at the calibration assembly) and record the start time. Record all EC cell output responses and the flow rate during this “sample conditioning phase” once per minute until readings are constant for at least two minutes. Then begin the “measurement data phase” and record readings every 15 seconds for a total of two minutes, or as otherwise required. Finally, perform the “refresh phase” by introducing dry air, free from CO and other combustion gases, until readings are constant for at least two consecutive minutes. Then repeat the steps in this section at least once to verify the calibration for each component gas. Introduce all gases to flow through the entire sample handling system (i.e., at the exit end of the sampling probe or the calibration assembly).</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10.1.4 Up-Scale Calibration Error.</w:t>
      </w:r>
      <w:r w:rsidRPr="00BE0131">
        <w:rPr>
          <w:rFonts w:ascii="Arial" w:eastAsia="Times New Roman" w:hAnsi="Arial" w:cs="Arial"/>
          <w:sz w:val="18"/>
          <w:szCs w:val="18"/>
        </w:rPr>
        <w:t xml:space="preserve"> The mean of the difference of the “measurement data phase” readings from the reported standard gas value must be less than or equal to ± 5 percent or ± 1 </w:t>
      </w:r>
      <w:proofErr w:type="spellStart"/>
      <w:r w:rsidRPr="00BE0131">
        <w:rPr>
          <w:rFonts w:ascii="Arial" w:eastAsia="Times New Roman" w:hAnsi="Arial" w:cs="Arial"/>
          <w:sz w:val="18"/>
          <w:szCs w:val="18"/>
        </w:rPr>
        <w:t>ppm</w:t>
      </w:r>
      <w:proofErr w:type="spellEnd"/>
      <w:r w:rsidRPr="00BE0131">
        <w:rPr>
          <w:rFonts w:ascii="Arial" w:eastAsia="Times New Roman" w:hAnsi="Arial" w:cs="Arial"/>
          <w:sz w:val="18"/>
          <w:szCs w:val="18"/>
        </w:rPr>
        <w:t xml:space="preserve"> for CO or ± 0.5 percent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 whichever is less restrictive, respectively. The maximum allowable deviation from the mean measured value of any single “measurement data phase” reading must be less than or equal to ± 2 percent or ± 1 </w:t>
      </w:r>
      <w:proofErr w:type="spellStart"/>
      <w:r w:rsidRPr="00BE0131">
        <w:rPr>
          <w:rFonts w:ascii="Arial" w:eastAsia="Times New Roman" w:hAnsi="Arial" w:cs="Arial"/>
          <w:sz w:val="18"/>
          <w:szCs w:val="18"/>
        </w:rPr>
        <w:t>ppm</w:t>
      </w:r>
      <w:proofErr w:type="spellEnd"/>
      <w:r w:rsidRPr="00BE0131">
        <w:rPr>
          <w:rFonts w:ascii="Arial" w:eastAsia="Times New Roman" w:hAnsi="Arial" w:cs="Arial"/>
          <w:sz w:val="18"/>
          <w:szCs w:val="18"/>
        </w:rPr>
        <w:t xml:space="preserve"> for CO or ± 0.5 percent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 whichever is less restrictive, respectively.</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10.2 Post-Sampling Calibration Check.</w:t>
      </w:r>
      <w:r w:rsidRPr="00BE0131">
        <w:rPr>
          <w:rFonts w:ascii="Arial" w:eastAsia="Times New Roman" w:hAnsi="Arial" w:cs="Arial"/>
          <w:sz w:val="18"/>
          <w:szCs w:val="18"/>
        </w:rPr>
        <w:t xml:space="preserve"> Conduct a stack gas post-sampling calibration check after the stack gas sampling run or set of runs and within 12 hours of the initial calibration. Conduct up-scale and zero calibration checks using the protocol in Section 10.1. Make no changes to the sampling system or EC cell calibration until all post-sampling calibration checks have been recorded. If either the zero or up-scale calibration error exceeds the respective specification in Sections 10.1.2 and 10.1.4 then all measurement data collected since the previous successful calibrations are invalid and re-calibration and re-sampling are required. If the sampling system is disassembled or the EC cell calibration is adjusted, repeat the calibration check before conducting the next analyzer sampling run.</w:t>
      </w:r>
    </w:p>
    <w:p w:rsidR="005E34BC" w:rsidRPr="00BE0131" w:rsidRDefault="005E34BC" w:rsidP="00F619ED">
      <w:pPr>
        <w:spacing w:before="200" w:after="100" w:line="240" w:lineRule="auto"/>
        <w:outlineLvl w:val="0"/>
        <w:rPr>
          <w:rFonts w:ascii="Arial" w:eastAsia="Times New Roman" w:hAnsi="Arial" w:cs="Arial"/>
          <w:smallCaps/>
          <w:kern w:val="36"/>
          <w:sz w:val="18"/>
          <w:szCs w:val="18"/>
        </w:rPr>
      </w:pPr>
      <w:r w:rsidRPr="00BE0131">
        <w:rPr>
          <w:rFonts w:ascii="Arial" w:eastAsia="Times New Roman" w:hAnsi="Arial" w:cs="Arial"/>
          <w:smallCaps/>
          <w:kern w:val="36"/>
          <w:sz w:val="18"/>
          <w:szCs w:val="18"/>
        </w:rPr>
        <w:t>11.0 Analytical Procedure</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The analytical procedure is fully discussed in Section 8.</w:t>
      </w:r>
    </w:p>
    <w:p w:rsidR="005E34BC" w:rsidRPr="00BE0131" w:rsidRDefault="005E34BC" w:rsidP="00F619ED">
      <w:pPr>
        <w:spacing w:before="200" w:after="100" w:line="240" w:lineRule="auto"/>
        <w:outlineLvl w:val="0"/>
        <w:rPr>
          <w:rFonts w:ascii="Arial" w:eastAsia="Times New Roman" w:hAnsi="Arial" w:cs="Arial"/>
          <w:smallCaps/>
          <w:kern w:val="36"/>
          <w:sz w:val="18"/>
          <w:szCs w:val="18"/>
        </w:rPr>
      </w:pPr>
      <w:r w:rsidRPr="00BE0131">
        <w:rPr>
          <w:rFonts w:ascii="Arial" w:eastAsia="Times New Roman" w:hAnsi="Arial" w:cs="Arial"/>
          <w:smallCaps/>
          <w:kern w:val="36"/>
          <w:sz w:val="18"/>
          <w:szCs w:val="18"/>
        </w:rPr>
        <w:t>12.0 Calculations and Data Analysis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Determine the CO and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concentrations for each stack gas sampling run by calculating the mean gas concentrations of the data recorded during the “measurement data phase”.</w:t>
      </w:r>
    </w:p>
    <w:p w:rsidR="005E34BC" w:rsidRPr="00BE0131" w:rsidRDefault="005E34BC" w:rsidP="00F619ED">
      <w:pPr>
        <w:spacing w:before="200" w:after="100" w:line="240" w:lineRule="auto"/>
        <w:outlineLvl w:val="0"/>
        <w:rPr>
          <w:rFonts w:ascii="Arial" w:eastAsia="Times New Roman" w:hAnsi="Arial" w:cs="Arial"/>
          <w:smallCaps/>
          <w:kern w:val="36"/>
          <w:sz w:val="18"/>
          <w:szCs w:val="18"/>
        </w:rPr>
      </w:pPr>
      <w:r w:rsidRPr="00BE0131">
        <w:rPr>
          <w:rFonts w:ascii="Arial" w:eastAsia="Times New Roman" w:hAnsi="Arial" w:cs="Arial"/>
          <w:smallCaps/>
          <w:kern w:val="36"/>
          <w:sz w:val="18"/>
          <w:szCs w:val="18"/>
        </w:rPr>
        <w:t>13.0 Protocol Performance</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Use the following protocols to verify consistent analyzer performance during each field sampling day.</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13.1 Measurement Data Phase Performance Check.</w:t>
      </w:r>
      <w:r w:rsidRPr="00BE0131">
        <w:rPr>
          <w:rFonts w:ascii="Arial" w:eastAsia="Times New Roman" w:hAnsi="Arial" w:cs="Arial"/>
          <w:sz w:val="18"/>
          <w:szCs w:val="18"/>
        </w:rPr>
        <w:t xml:space="preserve"> Calculate the mean of the readings from the “measurement data phase”. The maximum allowable deviation from the mean for each of the individual readings is ± 2 percent, or ± 1 </w:t>
      </w:r>
      <w:proofErr w:type="spellStart"/>
      <w:r w:rsidRPr="00BE0131">
        <w:rPr>
          <w:rFonts w:ascii="Arial" w:eastAsia="Times New Roman" w:hAnsi="Arial" w:cs="Arial"/>
          <w:sz w:val="18"/>
          <w:szCs w:val="18"/>
        </w:rPr>
        <w:t>ppm</w:t>
      </w:r>
      <w:proofErr w:type="spellEnd"/>
      <w:r w:rsidRPr="00BE0131">
        <w:rPr>
          <w:rFonts w:ascii="Arial" w:eastAsia="Times New Roman" w:hAnsi="Arial" w:cs="Arial"/>
          <w:sz w:val="18"/>
          <w:szCs w:val="18"/>
        </w:rPr>
        <w:t>, whichever is less restrictive. Record the mean value and maximum deviation for each gas monitored. Data must conform to Section 10.1.4. The EC cell flow rate must conform to the specification in Section 8.3.</w:t>
      </w:r>
    </w:p>
    <w:p w:rsidR="005E34BC" w:rsidRPr="00BE0131" w:rsidRDefault="005E34BC" w:rsidP="00F619ED">
      <w:pPr>
        <w:spacing w:before="200" w:after="100" w:afterAutospacing="1" w:line="240" w:lineRule="auto"/>
        <w:ind w:firstLine="480"/>
        <w:rPr>
          <w:rFonts w:ascii="Arial" w:eastAsia="Times New Roman" w:hAnsi="Arial" w:cs="Arial"/>
          <w:sz w:val="16"/>
          <w:szCs w:val="16"/>
        </w:rPr>
      </w:pPr>
      <w:r w:rsidRPr="00BE0131">
        <w:rPr>
          <w:rFonts w:ascii="Arial" w:eastAsia="Times New Roman" w:hAnsi="Arial" w:cs="Arial"/>
          <w:i/>
          <w:iCs/>
          <w:sz w:val="16"/>
          <w:szCs w:val="16"/>
        </w:rPr>
        <w:t>Example:</w:t>
      </w:r>
      <w:r w:rsidRPr="00BE0131">
        <w:rPr>
          <w:rFonts w:ascii="Arial" w:eastAsia="Times New Roman" w:hAnsi="Arial" w:cs="Arial"/>
          <w:sz w:val="16"/>
          <w:szCs w:val="16"/>
        </w:rPr>
        <w:t xml:space="preserve"> </w:t>
      </w:r>
      <w:r w:rsidRPr="00BE0131">
        <w:rPr>
          <w:rFonts w:ascii="Arial" w:eastAsia="Times New Roman" w:hAnsi="Arial" w:cs="Arial"/>
          <w:i/>
          <w:iCs/>
          <w:sz w:val="16"/>
          <w:szCs w:val="16"/>
        </w:rPr>
        <w:t>A measurement data phase is invalid if the maximum deviation of any single reading comprising that mean is greater than</w:t>
      </w:r>
      <w:r w:rsidRPr="00BE0131">
        <w:rPr>
          <w:rFonts w:ascii="Arial" w:eastAsia="Times New Roman" w:hAnsi="Arial" w:cs="Arial"/>
          <w:sz w:val="16"/>
          <w:szCs w:val="16"/>
        </w:rPr>
        <w:t xml:space="preserve"> ± 2 percent </w:t>
      </w:r>
      <w:r w:rsidRPr="00BE0131">
        <w:rPr>
          <w:rFonts w:ascii="Arial" w:eastAsia="Times New Roman" w:hAnsi="Arial" w:cs="Arial"/>
          <w:i/>
          <w:iCs/>
          <w:sz w:val="16"/>
          <w:szCs w:val="16"/>
        </w:rPr>
        <w:t>or</w:t>
      </w:r>
      <w:r w:rsidRPr="00BE0131">
        <w:rPr>
          <w:rFonts w:ascii="Arial" w:eastAsia="Times New Roman" w:hAnsi="Arial" w:cs="Arial"/>
          <w:sz w:val="16"/>
          <w:szCs w:val="16"/>
        </w:rPr>
        <w:t xml:space="preserve"> ± </w:t>
      </w:r>
      <w:r w:rsidRPr="00BE0131">
        <w:rPr>
          <w:rFonts w:ascii="Arial" w:eastAsia="Times New Roman" w:hAnsi="Arial" w:cs="Arial"/>
          <w:i/>
          <w:iCs/>
          <w:sz w:val="16"/>
          <w:szCs w:val="16"/>
        </w:rPr>
        <w:t xml:space="preserve">1 </w:t>
      </w:r>
      <w:proofErr w:type="spellStart"/>
      <w:r w:rsidRPr="00BE0131">
        <w:rPr>
          <w:rFonts w:ascii="Arial" w:eastAsia="Times New Roman" w:hAnsi="Arial" w:cs="Arial"/>
          <w:i/>
          <w:iCs/>
          <w:sz w:val="16"/>
          <w:szCs w:val="16"/>
        </w:rPr>
        <w:t>ppm</w:t>
      </w:r>
      <w:proofErr w:type="spellEnd"/>
      <w:r w:rsidRPr="00BE0131">
        <w:rPr>
          <w:rFonts w:ascii="Arial" w:eastAsia="Times New Roman" w:hAnsi="Arial" w:cs="Arial"/>
          <w:i/>
          <w:iCs/>
          <w:sz w:val="16"/>
          <w:szCs w:val="16"/>
        </w:rPr>
        <w:t xml:space="preserve"> (the default criteria). For example, if the mean = 30 </w:t>
      </w:r>
      <w:proofErr w:type="spellStart"/>
      <w:r w:rsidRPr="00BE0131">
        <w:rPr>
          <w:rFonts w:ascii="Arial" w:eastAsia="Times New Roman" w:hAnsi="Arial" w:cs="Arial"/>
          <w:i/>
          <w:iCs/>
          <w:sz w:val="16"/>
          <w:szCs w:val="16"/>
        </w:rPr>
        <w:t>ppm</w:t>
      </w:r>
      <w:proofErr w:type="spellEnd"/>
      <w:r w:rsidRPr="00BE0131">
        <w:rPr>
          <w:rFonts w:ascii="Arial" w:eastAsia="Times New Roman" w:hAnsi="Arial" w:cs="Arial"/>
          <w:i/>
          <w:iCs/>
          <w:sz w:val="16"/>
          <w:szCs w:val="16"/>
        </w:rPr>
        <w:t xml:space="preserve">, single readings of below 29 </w:t>
      </w:r>
      <w:proofErr w:type="spellStart"/>
      <w:r w:rsidRPr="00BE0131">
        <w:rPr>
          <w:rFonts w:ascii="Arial" w:eastAsia="Times New Roman" w:hAnsi="Arial" w:cs="Arial"/>
          <w:i/>
          <w:iCs/>
          <w:sz w:val="16"/>
          <w:szCs w:val="16"/>
        </w:rPr>
        <w:t>ppm</w:t>
      </w:r>
      <w:proofErr w:type="spellEnd"/>
      <w:r w:rsidRPr="00BE0131">
        <w:rPr>
          <w:rFonts w:ascii="Arial" w:eastAsia="Times New Roman" w:hAnsi="Arial" w:cs="Arial"/>
          <w:i/>
          <w:iCs/>
          <w:sz w:val="16"/>
          <w:szCs w:val="16"/>
        </w:rPr>
        <w:t xml:space="preserve"> and above 31 </w:t>
      </w:r>
      <w:proofErr w:type="spellStart"/>
      <w:r w:rsidRPr="00BE0131">
        <w:rPr>
          <w:rFonts w:ascii="Arial" w:eastAsia="Times New Roman" w:hAnsi="Arial" w:cs="Arial"/>
          <w:i/>
          <w:iCs/>
          <w:sz w:val="16"/>
          <w:szCs w:val="16"/>
        </w:rPr>
        <w:t>ppm</w:t>
      </w:r>
      <w:proofErr w:type="spellEnd"/>
      <w:r w:rsidRPr="00BE0131">
        <w:rPr>
          <w:rFonts w:ascii="Arial" w:eastAsia="Times New Roman" w:hAnsi="Arial" w:cs="Arial"/>
          <w:i/>
          <w:iCs/>
          <w:sz w:val="16"/>
          <w:szCs w:val="16"/>
        </w:rPr>
        <w:t xml:space="preserve"> are disallowed</w:t>
      </w:r>
      <w:r w:rsidRPr="00BE0131">
        <w:rPr>
          <w:rFonts w:ascii="Arial" w:eastAsia="Times New Roman" w:hAnsi="Arial" w:cs="Arial"/>
          <w:sz w:val="16"/>
          <w:szCs w:val="16"/>
        </w:rPr>
        <w:t xml:space="preserve"> ). </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13.2 Interference Check.</w:t>
      </w:r>
      <w:r w:rsidRPr="00BE0131">
        <w:rPr>
          <w:rFonts w:ascii="Arial" w:eastAsia="Times New Roman" w:hAnsi="Arial" w:cs="Arial"/>
          <w:sz w:val="18"/>
          <w:szCs w:val="18"/>
        </w:rPr>
        <w:t xml:space="preserve"> Before the initial use of the EC cell and interference gas scrubber in the field, and semi-annually thereafter, challenge the interference gas scrubber with NO and NO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gas standards that are generally recognized as representative of diesel-fueled engine NO and NO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emission values. Record the responses displayed by the CO EC cell and other pertinent data on Figure 1 or a similar form.</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13.2.1 Interference Response.</w:t>
      </w:r>
      <w:r w:rsidRPr="00BE0131">
        <w:rPr>
          <w:rFonts w:ascii="Arial" w:eastAsia="Times New Roman" w:hAnsi="Arial" w:cs="Arial"/>
          <w:sz w:val="18"/>
          <w:szCs w:val="18"/>
        </w:rPr>
        <w:t xml:space="preserve"> The combined NO and NO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interference response should be less than or equal to ± 5 percent of the up-scale CO calibration gas concentration.</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13.3 Repeatability Check.</w:t>
      </w:r>
      <w:r w:rsidRPr="00BE0131">
        <w:rPr>
          <w:rFonts w:ascii="Arial" w:eastAsia="Times New Roman" w:hAnsi="Arial" w:cs="Arial"/>
          <w:sz w:val="18"/>
          <w:szCs w:val="18"/>
        </w:rPr>
        <w:t xml:space="preserve"> Conduct the following check once for each nominal range that is to be used on the CO EC cell within 5 days prior to each field sampling program. If a field sampling program lasts longer than 5 days, repeat this check every 5 days. Immediately repeat the check if the EC cell is replaced or if the EC cell is exposed to gas concentrations greater than 150 percent of the highest up-scale gas concentration.</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13.3.1 Repeatability Check Procedure.</w:t>
      </w:r>
      <w:r w:rsidRPr="00BE0131">
        <w:rPr>
          <w:rFonts w:ascii="Arial" w:eastAsia="Times New Roman" w:hAnsi="Arial" w:cs="Arial"/>
          <w:sz w:val="18"/>
          <w:szCs w:val="18"/>
        </w:rPr>
        <w:t xml:space="preserve"> Perform a complete EC cell sampling run (all three phases) by introducing the CO calibration gas to the measurement system and record the response. Follow Section 10.1.3. Use Figure 1 to record all data. Repeat the run three times for a total of four complete runs. During the four repeatability check runs, do not adjust the system except where necessary to achieve the correct calibration gas flow rate at the analyzer.</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13.3.2 Repeatability Check Calculations.</w:t>
      </w:r>
      <w:r w:rsidRPr="00BE0131">
        <w:rPr>
          <w:rFonts w:ascii="Arial" w:eastAsia="Times New Roman" w:hAnsi="Arial" w:cs="Arial"/>
          <w:sz w:val="18"/>
          <w:szCs w:val="18"/>
        </w:rPr>
        <w:t xml:space="preserve"> Determine the highest and lowest average “measurement data phase” CO concentrations from the four repeatability check runs and record the results on Figure 1 or a similar form. The absolute value of the difference between the maximum and minimum average values recorded must not vary more than ± 3 percent or ± 1 </w:t>
      </w:r>
      <w:proofErr w:type="spellStart"/>
      <w:r w:rsidRPr="00BE0131">
        <w:rPr>
          <w:rFonts w:ascii="Arial" w:eastAsia="Times New Roman" w:hAnsi="Arial" w:cs="Arial"/>
          <w:sz w:val="18"/>
          <w:szCs w:val="18"/>
        </w:rPr>
        <w:t>ppm</w:t>
      </w:r>
      <w:proofErr w:type="spellEnd"/>
      <w:r w:rsidRPr="00BE0131">
        <w:rPr>
          <w:rFonts w:ascii="Arial" w:eastAsia="Times New Roman" w:hAnsi="Arial" w:cs="Arial"/>
          <w:sz w:val="18"/>
          <w:szCs w:val="18"/>
        </w:rPr>
        <w:t xml:space="preserve"> of the up-scale gas value, whichever is less restrictive.</w:t>
      </w:r>
    </w:p>
    <w:p w:rsidR="005E34BC" w:rsidRPr="00BE0131" w:rsidRDefault="005E34BC" w:rsidP="00F619ED">
      <w:pPr>
        <w:spacing w:before="200" w:after="100" w:line="240" w:lineRule="auto"/>
        <w:outlineLvl w:val="0"/>
        <w:rPr>
          <w:rFonts w:ascii="Arial" w:eastAsia="Times New Roman" w:hAnsi="Arial" w:cs="Arial"/>
          <w:smallCaps/>
          <w:kern w:val="36"/>
          <w:sz w:val="18"/>
          <w:szCs w:val="18"/>
        </w:rPr>
      </w:pPr>
      <w:r w:rsidRPr="00BE0131">
        <w:rPr>
          <w:rFonts w:ascii="Arial" w:eastAsia="Times New Roman" w:hAnsi="Arial" w:cs="Arial"/>
          <w:smallCaps/>
          <w:kern w:val="36"/>
          <w:sz w:val="18"/>
          <w:szCs w:val="18"/>
        </w:rPr>
        <w:t>14.0 Pollution Prevention (Reserved)</w:t>
      </w:r>
    </w:p>
    <w:p w:rsidR="005E34BC" w:rsidRPr="00BE0131" w:rsidRDefault="005E34BC" w:rsidP="00F619ED">
      <w:pPr>
        <w:spacing w:before="200" w:after="100" w:line="240" w:lineRule="auto"/>
        <w:outlineLvl w:val="0"/>
        <w:rPr>
          <w:rFonts w:ascii="Arial" w:eastAsia="Times New Roman" w:hAnsi="Arial" w:cs="Arial"/>
          <w:smallCaps/>
          <w:kern w:val="36"/>
          <w:sz w:val="18"/>
          <w:szCs w:val="18"/>
        </w:rPr>
      </w:pPr>
      <w:r w:rsidRPr="00BE0131">
        <w:rPr>
          <w:rFonts w:ascii="Arial" w:eastAsia="Times New Roman" w:hAnsi="Arial" w:cs="Arial"/>
          <w:smallCaps/>
          <w:kern w:val="36"/>
          <w:sz w:val="18"/>
          <w:szCs w:val="18"/>
        </w:rPr>
        <w:t>15.0 Waste Management (Reserved)</w:t>
      </w:r>
    </w:p>
    <w:p w:rsidR="005E34BC" w:rsidRPr="00BE0131" w:rsidRDefault="005E34BC" w:rsidP="00F619ED">
      <w:pPr>
        <w:spacing w:before="200" w:after="100" w:line="240" w:lineRule="auto"/>
        <w:outlineLvl w:val="0"/>
        <w:rPr>
          <w:rFonts w:ascii="Arial" w:eastAsia="Times New Roman" w:hAnsi="Arial" w:cs="Arial"/>
          <w:smallCaps/>
          <w:kern w:val="36"/>
          <w:sz w:val="18"/>
          <w:szCs w:val="18"/>
        </w:rPr>
      </w:pPr>
      <w:r w:rsidRPr="00BE0131">
        <w:rPr>
          <w:rFonts w:ascii="Arial" w:eastAsia="Times New Roman" w:hAnsi="Arial" w:cs="Arial"/>
          <w:smallCaps/>
          <w:kern w:val="36"/>
          <w:sz w:val="18"/>
          <w:szCs w:val="18"/>
        </w:rPr>
        <w:t>16.0 Alternative Procedures (Reserved)</w:t>
      </w:r>
    </w:p>
    <w:p w:rsidR="005E34BC" w:rsidRPr="00BE0131" w:rsidRDefault="005E34BC" w:rsidP="00F619ED">
      <w:pPr>
        <w:spacing w:before="200" w:after="100" w:line="240" w:lineRule="auto"/>
        <w:outlineLvl w:val="0"/>
        <w:rPr>
          <w:rFonts w:ascii="Arial" w:eastAsia="Times New Roman" w:hAnsi="Arial" w:cs="Arial"/>
          <w:smallCaps/>
          <w:kern w:val="36"/>
          <w:sz w:val="18"/>
          <w:szCs w:val="18"/>
        </w:rPr>
      </w:pPr>
      <w:r w:rsidRPr="00BE0131">
        <w:rPr>
          <w:rFonts w:ascii="Arial" w:eastAsia="Times New Roman" w:hAnsi="Arial" w:cs="Arial"/>
          <w:smallCaps/>
          <w:kern w:val="36"/>
          <w:sz w:val="18"/>
          <w:szCs w:val="18"/>
        </w:rPr>
        <w:t>17.0 References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“Development of an Electrochemical Cell Emission Analyzer Test Protocol”, Topical Report, Phil Juneau, Emission Monitoring, Inc., July 1997.</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“Determination of Nitrogen Oxides, Carbon Monoxide, and Oxygen Emissions from Natural Gas-Fired Engines, Boilers, and Process Heaters Using Portable Analyzers”, EMC Conditional Test Protocol 30 (CTM-30), Gas Research Institute Protocol GRI-96/0008, Revision 7, October 13, 1997.</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“ICAC Test Protocol for Periodic Monitoring”, EMC Conditional Test Protocol 34 (CTM-034), The Institute of Clean Air Companies, September 8, 1999.</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(4) “Code of Federal Regulations”, Protection of Environment, 40 CFR, Part 60, Appendix A, Methods 1-4; 10.</w:t>
      </w:r>
    </w:p>
    <w:p w:rsidR="005E34BC" w:rsidRPr="00BE0131" w:rsidRDefault="005E34BC" w:rsidP="005E34BC">
      <w:pPr>
        <w:spacing w:before="100" w:beforeAutospacing="1" w:after="100" w:afterAutospacing="1" w:line="240" w:lineRule="auto"/>
        <w:ind w:firstLine="480"/>
        <w:jc w:val="center"/>
        <w:rPr>
          <w:rFonts w:ascii="Arial" w:eastAsia="Times New Roman" w:hAnsi="Arial" w:cs="Arial"/>
          <w:b/>
          <w:bCs/>
          <w:smallCaps/>
          <w:sz w:val="18"/>
          <w:szCs w:val="18"/>
        </w:rPr>
      </w:pPr>
      <w:r w:rsidRPr="00BE0131">
        <w:rPr>
          <w:rFonts w:ascii="Arial" w:eastAsia="Times New Roman" w:hAnsi="Arial" w:cs="Arial"/>
          <w:b/>
          <w:bCs/>
          <w:smallCaps/>
          <w:sz w:val="18"/>
          <w:szCs w:val="18"/>
        </w:rPr>
        <w:t>Table 1: Appendix A—Sampling Run Data.</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339"/>
        <w:gridCol w:w="824"/>
        <w:gridCol w:w="1044"/>
        <w:gridCol w:w="334"/>
        <w:gridCol w:w="422"/>
        <w:gridCol w:w="334"/>
        <w:gridCol w:w="422"/>
        <w:gridCol w:w="119"/>
        <w:gridCol w:w="119"/>
        <w:gridCol w:w="806"/>
        <w:gridCol w:w="1155"/>
        <w:gridCol w:w="427"/>
        <w:gridCol w:w="427"/>
        <w:gridCol w:w="1618"/>
      </w:tblGrid>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w:t>
            </w:r>
          </w:p>
        </w:tc>
        <w:tc>
          <w:tcPr>
            <w:tcW w:w="0" w:type="auto"/>
            <w:gridSpan w:val="2"/>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w:t>
            </w:r>
          </w:p>
        </w:tc>
        <w:tc>
          <w:tcPr>
            <w:tcW w:w="0" w:type="auto"/>
            <w:gridSpan w:val="5"/>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w:t>
            </w:r>
          </w:p>
        </w:tc>
        <w:tc>
          <w:tcPr>
            <w:tcW w:w="0" w:type="auto"/>
            <w:gridSpan w:val="2"/>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w:t>
            </w:r>
          </w:p>
        </w:tc>
      </w:tr>
      <w:tr w:rsidR="005E34BC" w:rsidRPr="00BE0131" w:rsidTr="005E34BC">
        <w:trPr>
          <w:jc w:val="center"/>
        </w:trPr>
        <w:tc>
          <w:tcPr>
            <w:tcW w:w="0" w:type="auto"/>
            <w:gridSpan w:val="14"/>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Facility__________      Engine I.D.__________      Date______</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Run Type:</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(_)</w:t>
            </w:r>
          </w:p>
        </w:tc>
        <w:tc>
          <w:tcPr>
            <w:tcW w:w="0" w:type="auto"/>
            <w:gridSpan w:val="5"/>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(_)</w:t>
            </w:r>
          </w:p>
        </w:tc>
        <w:tc>
          <w:tcPr>
            <w:tcW w:w="0" w:type="auto"/>
            <w:gridSpan w:val="4"/>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(_)</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(_)</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(X)</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Pre-Sample Calibration</w:t>
            </w:r>
          </w:p>
        </w:tc>
        <w:tc>
          <w:tcPr>
            <w:tcW w:w="0" w:type="auto"/>
            <w:gridSpan w:val="5"/>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Stack Gas Sample</w:t>
            </w:r>
          </w:p>
        </w:tc>
        <w:tc>
          <w:tcPr>
            <w:tcW w:w="0" w:type="auto"/>
            <w:gridSpan w:val="4"/>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Post-Sample Cal. Check</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Repeatability Check</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Run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3</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3</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4</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4</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Time</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Scrub. OK</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Flow- Rate</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Gas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O</w:t>
            </w:r>
            <w:r w:rsidRPr="00BE0131">
              <w:rPr>
                <w:rFonts w:ascii="Arial" w:eastAsia="Times New Roman" w:hAnsi="Arial" w:cs="Arial"/>
                <w:sz w:val="18"/>
                <w:szCs w:val="18"/>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CO</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O</w:t>
            </w:r>
            <w:r w:rsidRPr="00BE0131">
              <w:rPr>
                <w:rFonts w:ascii="Arial" w:eastAsia="Times New Roman" w:hAnsi="Arial" w:cs="Arial"/>
                <w:sz w:val="18"/>
                <w:szCs w:val="18"/>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CO</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O</w:t>
            </w:r>
            <w:r w:rsidRPr="00BE0131">
              <w:rPr>
                <w:rFonts w:ascii="Arial" w:eastAsia="Times New Roman" w:hAnsi="Arial" w:cs="Arial"/>
                <w:sz w:val="18"/>
                <w:szCs w:val="18"/>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CO</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O</w:t>
            </w:r>
            <w:r w:rsidRPr="00BE0131">
              <w:rPr>
                <w:rFonts w:ascii="Arial" w:eastAsia="Times New Roman" w:hAnsi="Arial" w:cs="Arial"/>
                <w:sz w:val="18"/>
                <w:szCs w:val="18"/>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CO</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Sample Cond.</w:t>
            </w:r>
            <w:r w:rsidRPr="00BE0131">
              <w:rPr>
                <w:rFonts w:ascii="Arial" w:eastAsia="Times New Roman" w:hAnsi="Arial" w:cs="Arial"/>
                <w:sz w:val="18"/>
                <w:szCs w:val="18"/>
              </w:rPr>
              <w:br/>
              <w:t>Phase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Unicode MS" w:eastAsia="Arial Unicode MS" w:hAnsi="Arial Unicode MS" w:cs="Arial Unicode MS" w:hint="eastAsia"/>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Unicode MS" w:eastAsia="Arial Unicode MS" w:hAnsi="Arial Unicode MS" w:cs="Arial Unicode MS" w:hint="eastAsia"/>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Unicode MS" w:eastAsia="Arial Unicode MS" w:hAnsi="Arial Unicode MS" w:cs="Arial Unicode MS" w:hint="eastAsia"/>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Unicode MS" w:eastAsia="Arial Unicode MS" w:hAnsi="Arial Unicode MS" w:cs="Arial Unicode MS" w:hint="eastAsia"/>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Measurement</w:t>
            </w:r>
            <w:r w:rsidRPr="00BE0131">
              <w:rPr>
                <w:rFonts w:ascii="Arial" w:eastAsia="Times New Roman" w:hAnsi="Arial" w:cs="Arial"/>
                <w:sz w:val="18"/>
                <w:szCs w:val="18"/>
              </w:rPr>
              <w:br/>
              <w:t>Data Phase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Unicode MS" w:eastAsia="Arial Unicode MS" w:hAnsi="Arial Unicode MS" w:cs="Arial Unicode MS" w:hint="eastAsia"/>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Unicode MS" w:eastAsia="Arial Unicode MS" w:hAnsi="Arial Unicode MS" w:cs="Arial Unicode MS" w:hint="eastAsia"/>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Unicode MS" w:eastAsia="Arial Unicode MS" w:hAnsi="Arial Unicode MS" w:cs="Arial Unicode MS" w:hint="eastAsia"/>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Unicode MS" w:eastAsia="Arial Unicode MS" w:hAnsi="Arial Unicode MS" w:cs="Arial Unicode MS" w:hint="eastAsia"/>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Unicode MS" w:eastAsia="Arial Unicode MS" w:hAnsi="Arial Unicode MS" w:cs="Arial Unicode MS" w:hint="eastAsia"/>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Unicode MS" w:eastAsia="Arial Unicode MS" w:hAnsi="Arial Unicode MS" w:cs="Arial Unicode MS" w:hint="eastAsia"/>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Unicode MS" w:eastAsia="Arial Unicode MS" w:hAnsi="Arial Unicode MS" w:cs="Arial Unicode MS" w:hint="eastAsia"/>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Unicode MS" w:eastAsia="Arial Unicode MS" w:hAnsi="Arial Unicode MS" w:cs="Arial Unicode MS" w:hint="eastAsia"/>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Unicode MS" w:eastAsia="Arial Unicode MS" w:hAnsi="Arial Unicode MS" w:cs="Arial Unicode MS" w:hint="eastAsia"/>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Unicode MS" w:eastAsia="Arial Unicode MS" w:hAnsi="Arial Unicode MS" w:cs="Arial Unicode MS" w:hint="eastAsia"/>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Mean</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Refresh</w:t>
            </w:r>
            <w:r w:rsidRPr="00BE0131">
              <w:rPr>
                <w:rFonts w:ascii="Arial" w:eastAsia="Times New Roman" w:hAnsi="Arial" w:cs="Arial"/>
                <w:sz w:val="18"/>
                <w:szCs w:val="18"/>
              </w:rPr>
              <w:br/>
              <w:t>Phase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Unicode MS" w:eastAsia="Arial Unicode MS" w:hAnsi="Arial Unicode MS" w:cs="Arial Unicode MS" w:hint="eastAsia"/>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Unicode MS" w:eastAsia="Arial Unicode MS" w:hAnsi="Arial Unicode MS" w:cs="Arial Unicode MS" w:hint="eastAsia"/>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Unicode MS" w:eastAsia="Arial Unicode MS" w:hAnsi="Arial Unicode MS" w:cs="Arial Unicode MS" w:hint="eastAsia"/>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Unicode MS" w:eastAsia="Arial Unicode MS" w:hAnsi="Arial Unicode MS" w:cs="Arial Unicode MS" w:hint="eastAsia"/>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bl>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[78 FR 6721, Jan. 30, 2013]</w:t>
      </w:r>
    </w:p>
    <w:p w:rsidR="00F568A2" w:rsidRDefault="00F568A2"/>
    <w:sectPr w:rsidR="00F568A2" w:rsidSect="00F568A2">
      <w:footerReference w:type="default" r:id="rId14"/>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5D66" w:rsidRDefault="000E5D66" w:rsidP="005E34BC">
      <w:pPr>
        <w:spacing w:after="0" w:line="240" w:lineRule="auto"/>
      </w:pPr>
      <w:r>
        <w:separator/>
      </w:r>
    </w:p>
  </w:endnote>
  <w:endnote w:type="continuationSeparator" w:id="0">
    <w:p w:rsidR="000E5D66" w:rsidRDefault="000E5D66" w:rsidP="005E34B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18"/>
        <w:szCs w:val="18"/>
      </w:rPr>
      <w:id w:val="5520157"/>
      <w:docPartObj>
        <w:docPartGallery w:val="Page Numbers (Bottom of Page)"/>
        <w:docPartUnique/>
      </w:docPartObj>
    </w:sdtPr>
    <w:sdtEndPr>
      <w:rPr>
        <w:sz w:val="22"/>
        <w:szCs w:val="22"/>
      </w:rPr>
    </w:sdtEndPr>
    <w:sdtContent>
      <w:p w:rsidR="00563BF9" w:rsidRPr="00563BF9" w:rsidRDefault="00FE586E" w:rsidP="00563BF9">
        <w:pPr>
          <w:pBdr>
            <w:top w:val="single" w:sz="8" w:space="1" w:color="auto"/>
          </w:pBdr>
          <w:tabs>
            <w:tab w:val="left" w:pos="5760"/>
          </w:tabs>
          <w:spacing w:after="0"/>
          <w:rPr>
            <w:rStyle w:val="PageNumber"/>
            <w:rFonts w:ascii="Book Antiqua" w:hAnsi="Book Antiqua"/>
            <w:sz w:val="18"/>
            <w:szCs w:val="18"/>
          </w:rPr>
        </w:pPr>
        <w:r>
          <w:rPr>
            <w:rFonts w:ascii="Book Antiqua" w:hAnsi="Book Antiqua"/>
            <w:sz w:val="18"/>
            <w:szCs w:val="18"/>
          </w:rPr>
          <w:t>Live Oak Heat &amp; Power, LLC</w:t>
        </w:r>
        <w:r w:rsidR="00563BF9" w:rsidRPr="00563BF9">
          <w:rPr>
            <w:rStyle w:val="PageNumber"/>
            <w:rFonts w:ascii="Book Antiqua" w:hAnsi="Book Antiqua"/>
            <w:color w:val="FF0000"/>
            <w:sz w:val="18"/>
            <w:szCs w:val="18"/>
          </w:rPr>
          <w:tab/>
        </w:r>
        <w:r w:rsidR="009928FA">
          <w:rPr>
            <w:rStyle w:val="PageNumber"/>
            <w:rFonts w:ascii="Book Antiqua" w:hAnsi="Book Antiqua"/>
            <w:color w:val="FF0000"/>
            <w:sz w:val="18"/>
            <w:szCs w:val="18"/>
          </w:rPr>
          <w:tab/>
          <w:t xml:space="preserve">   </w:t>
        </w:r>
        <w:r w:rsidR="00563BF9" w:rsidRPr="00563BF9">
          <w:rPr>
            <w:rStyle w:val="PageNumber"/>
            <w:rFonts w:ascii="Book Antiqua" w:hAnsi="Book Antiqua"/>
            <w:sz w:val="18"/>
            <w:szCs w:val="18"/>
          </w:rPr>
          <w:t>Air Permit No. 1210472-001-AC</w:t>
        </w:r>
      </w:p>
      <w:p w:rsidR="00563BF9" w:rsidRPr="00563BF9" w:rsidRDefault="009928FA" w:rsidP="00563BF9">
        <w:pPr>
          <w:tabs>
            <w:tab w:val="left" w:pos="5040"/>
          </w:tabs>
          <w:spacing w:after="0"/>
          <w:rPr>
            <w:rStyle w:val="PageNumber"/>
            <w:rFonts w:ascii="Book Antiqua" w:hAnsi="Book Antiqua"/>
            <w:sz w:val="18"/>
            <w:szCs w:val="18"/>
          </w:rPr>
        </w:pPr>
        <w:r>
          <w:rPr>
            <w:rStyle w:val="PageNumber"/>
            <w:rFonts w:ascii="Book Antiqua" w:hAnsi="Book Antiqua"/>
            <w:sz w:val="18"/>
            <w:szCs w:val="18"/>
          </w:rPr>
          <w:t xml:space="preserve">Live Oak Heat &amp; Power, LLC, a project developed by </w:t>
        </w:r>
        <w:r w:rsidR="00FE586E">
          <w:rPr>
            <w:rStyle w:val="PageNumber"/>
            <w:rFonts w:ascii="Book Antiqua" w:hAnsi="Book Antiqua"/>
            <w:sz w:val="18"/>
            <w:szCs w:val="18"/>
          </w:rPr>
          <w:t>Blue Earth, Inc.</w:t>
        </w:r>
        <w:r w:rsidR="00563BF9" w:rsidRPr="00563BF9">
          <w:rPr>
            <w:rStyle w:val="PageNumber"/>
            <w:rFonts w:ascii="Book Antiqua" w:hAnsi="Book Antiqua"/>
            <w:sz w:val="18"/>
            <w:szCs w:val="18"/>
          </w:rPr>
          <w:tab/>
        </w:r>
        <w:r w:rsidR="00563BF9" w:rsidRPr="00563BF9">
          <w:rPr>
            <w:rStyle w:val="PageNumber"/>
            <w:rFonts w:ascii="Book Antiqua" w:hAnsi="Book Antiqua"/>
            <w:sz w:val="18"/>
            <w:szCs w:val="18"/>
          </w:rPr>
          <w:tab/>
        </w:r>
        <w:r>
          <w:rPr>
            <w:rStyle w:val="PageNumber"/>
            <w:rFonts w:ascii="Book Antiqua" w:hAnsi="Book Antiqua"/>
            <w:sz w:val="18"/>
            <w:szCs w:val="18"/>
          </w:rPr>
          <w:tab/>
        </w:r>
        <w:r w:rsidR="00563BF9" w:rsidRPr="00563BF9">
          <w:rPr>
            <w:rStyle w:val="PageNumber"/>
            <w:rFonts w:ascii="Book Antiqua" w:hAnsi="Book Antiqua"/>
            <w:sz w:val="18"/>
            <w:szCs w:val="18"/>
          </w:rPr>
          <w:t>Air Construction Permit</w:t>
        </w:r>
      </w:p>
      <w:p w:rsidR="007D7A13" w:rsidRPr="007D7A13" w:rsidRDefault="007D7A13" w:rsidP="00563BF9">
        <w:pPr>
          <w:pStyle w:val="Footer"/>
          <w:jc w:val="right"/>
          <w:rPr>
            <w:rFonts w:ascii="Times New Roman" w:hAnsi="Times New Roman" w:cs="Times New Roman"/>
          </w:rPr>
        </w:pPr>
      </w:p>
      <w:p w:rsidR="000E5D66" w:rsidRPr="007D7A13" w:rsidRDefault="002A6425">
        <w:pPr>
          <w:pStyle w:val="Footer"/>
          <w:jc w:val="center"/>
          <w:rPr>
            <w:rFonts w:ascii="Times New Roman" w:hAnsi="Times New Roman" w:cs="Times New Roman"/>
          </w:rPr>
        </w:pPr>
        <w:r w:rsidRPr="007D7A13">
          <w:rPr>
            <w:rFonts w:ascii="Times New Roman" w:hAnsi="Times New Roman" w:cs="Times New Roman"/>
          </w:rPr>
          <w:fldChar w:fldCharType="begin"/>
        </w:r>
        <w:r w:rsidR="006965E2" w:rsidRPr="007D7A13">
          <w:rPr>
            <w:rFonts w:ascii="Times New Roman" w:hAnsi="Times New Roman" w:cs="Times New Roman"/>
          </w:rPr>
          <w:instrText xml:space="preserve"> PAGE   \* MERGEFORMAT </w:instrText>
        </w:r>
        <w:r w:rsidRPr="007D7A13">
          <w:rPr>
            <w:rFonts w:ascii="Times New Roman" w:hAnsi="Times New Roman" w:cs="Times New Roman"/>
          </w:rPr>
          <w:fldChar w:fldCharType="separate"/>
        </w:r>
        <w:r w:rsidR="009928FA">
          <w:rPr>
            <w:rFonts w:ascii="Times New Roman" w:hAnsi="Times New Roman" w:cs="Times New Roman"/>
            <w:noProof/>
          </w:rPr>
          <w:t>1</w:t>
        </w:r>
        <w:r w:rsidRPr="007D7A13">
          <w:rPr>
            <w:rFonts w:ascii="Times New Roman" w:hAnsi="Times New Roman" w:cs="Times New Roman"/>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5D66" w:rsidRDefault="000E5D66" w:rsidP="005E34BC">
      <w:pPr>
        <w:spacing w:after="0" w:line="240" w:lineRule="auto"/>
      </w:pPr>
      <w:r>
        <w:separator/>
      </w:r>
    </w:p>
  </w:footnote>
  <w:footnote w:type="continuationSeparator" w:id="0">
    <w:p w:rsidR="000E5D66" w:rsidRDefault="000E5D66" w:rsidP="005E34BC">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footnotePr>
    <w:footnote w:id="-1"/>
    <w:footnote w:id="0"/>
  </w:footnotePr>
  <w:endnotePr>
    <w:endnote w:id="-1"/>
    <w:endnote w:id="0"/>
  </w:endnotePr>
  <w:compat/>
  <w:rsids>
    <w:rsidRoot w:val="005E34BC"/>
    <w:rsid w:val="000E5D66"/>
    <w:rsid w:val="001223FC"/>
    <w:rsid w:val="001340C2"/>
    <w:rsid w:val="001A682A"/>
    <w:rsid w:val="001B4DB1"/>
    <w:rsid w:val="002A6425"/>
    <w:rsid w:val="00357B16"/>
    <w:rsid w:val="003F2A39"/>
    <w:rsid w:val="004530BC"/>
    <w:rsid w:val="004D4A26"/>
    <w:rsid w:val="00545A21"/>
    <w:rsid w:val="00563BF9"/>
    <w:rsid w:val="005A4182"/>
    <w:rsid w:val="005E34BC"/>
    <w:rsid w:val="006965E2"/>
    <w:rsid w:val="00727099"/>
    <w:rsid w:val="00761A89"/>
    <w:rsid w:val="007D7A13"/>
    <w:rsid w:val="0086208B"/>
    <w:rsid w:val="008D0E81"/>
    <w:rsid w:val="008E00C8"/>
    <w:rsid w:val="00927D6F"/>
    <w:rsid w:val="009928FA"/>
    <w:rsid w:val="00A55688"/>
    <w:rsid w:val="00AC032D"/>
    <w:rsid w:val="00BE0131"/>
    <w:rsid w:val="00C85019"/>
    <w:rsid w:val="00C90A4E"/>
    <w:rsid w:val="00D854EA"/>
    <w:rsid w:val="00E12CD5"/>
    <w:rsid w:val="00E241DA"/>
    <w:rsid w:val="00E51A2E"/>
    <w:rsid w:val="00ED7FD5"/>
    <w:rsid w:val="00EF2F67"/>
    <w:rsid w:val="00F2416F"/>
    <w:rsid w:val="00F568A2"/>
    <w:rsid w:val="00F619ED"/>
    <w:rsid w:val="00FA24E5"/>
    <w:rsid w:val="00FE1B82"/>
    <w:rsid w:val="00FE586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68A2"/>
  </w:style>
  <w:style w:type="paragraph" w:styleId="Heading1">
    <w:name w:val="heading 1"/>
    <w:basedOn w:val="Normal"/>
    <w:link w:val="Heading1Char"/>
    <w:uiPriority w:val="9"/>
    <w:qFormat/>
    <w:rsid w:val="005E34BC"/>
    <w:pPr>
      <w:spacing w:before="200" w:after="100" w:line="240" w:lineRule="auto"/>
      <w:jc w:val="center"/>
      <w:outlineLvl w:val="0"/>
    </w:pPr>
    <w:rPr>
      <w:rFonts w:ascii="Times New Roman" w:eastAsia="Times New Roman" w:hAnsi="Times New Roman" w:cs="Times New Roman"/>
      <w:b/>
      <w:bCs/>
      <w:kern w:val="36"/>
      <w:sz w:val="18"/>
      <w:szCs w:val="18"/>
    </w:rPr>
  </w:style>
  <w:style w:type="paragraph" w:styleId="Heading2">
    <w:name w:val="heading 2"/>
    <w:basedOn w:val="Normal"/>
    <w:link w:val="Heading2Char"/>
    <w:uiPriority w:val="9"/>
    <w:qFormat/>
    <w:rsid w:val="005E34BC"/>
    <w:pPr>
      <w:spacing w:before="200" w:after="100" w:line="240" w:lineRule="auto"/>
      <w:jc w:val="center"/>
      <w:outlineLvl w:val="1"/>
    </w:pPr>
    <w:rPr>
      <w:rFonts w:ascii="Times New Roman" w:eastAsia="Times New Roman" w:hAnsi="Times New Roman" w:cs="Times New Roman"/>
      <w:b/>
      <w:bCs/>
      <w:sz w:val="18"/>
      <w:szCs w:val="18"/>
    </w:rPr>
  </w:style>
  <w:style w:type="paragraph" w:styleId="Heading3">
    <w:name w:val="heading 3"/>
    <w:basedOn w:val="Normal"/>
    <w:link w:val="Heading3Char"/>
    <w:uiPriority w:val="9"/>
    <w:qFormat/>
    <w:rsid w:val="005E34BC"/>
    <w:pPr>
      <w:spacing w:before="200" w:after="100" w:line="240" w:lineRule="auto"/>
      <w:jc w:val="center"/>
      <w:outlineLvl w:val="2"/>
    </w:pPr>
    <w:rPr>
      <w:rFonts w:ascii="Times New Roman" w:eastAsia="Times New Roman" w:hAnsi="Times New Roman" w:cs="Times New Roman"/>
      <w:b/>
      <w:bCs/>
      <w:sz w:val="18"/>
      <w:szCs w:val="18"/>
    </w:rPr>
  </w:style>
  <w:style w:type="paragraph" w:styleId="Heading4">
    <w:name w:val="heading 4"/>
    <w:basedOn w:val="Normal"/>
    <w:link w:val="Heading4Char"/>
    <w:uiPriority w:val="9"/>
    <w:qFormat/>
    <w:rsid w:val="005E34BC"/>
    <w:pPr>
      <w:spacing w:before="200" w:after="100" w:line="240" w:lineRule="auto"/>
      <w:jc w:val="center"/>
      <w:outlineLvl w:val="3"/>
    </w:pPr>
    <w:rPr>
      <w:rFonts w:ascii="Times New Roman" w:eastAsia="Times New Roman" w:hAnsi="Times New Roman" w:cs="Times New Roman"/>
      <w:b/>
      <w:bCs/>
      <w:sz w:val="18"/>
      <w:szCs w:val="18"/>
    </w:rPr>
  </w:style>
  <w:style w:type="paragraph" w:styleId="Heading5">
    <w:name w:val="heading 5"/>
    <w:basedOn w:val="Normal"/>
    <w:link w:val="Heading5Char"/>
    <w:uiPriority w:val="9"/>
    <w:qFormat/>
    <w:rsid w:val="005E34BC"/>
    <w:pPr>
      <w:spacing w:before="200" w:after="100" w:line="240" w:lineRule="auto"/>
      <w:jc w:val="center"/>
      <w:outlineLvl w:val="4"/>
    </w:pPr>
    <w:rPr>
      <w:rFonts w:ascii="Times New Roman" w:eastAsia="Times New Roman" w:hAnsi="Times New Roman" w:cs="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E34BC"/>
    <w:rPr>
      <w:rFonts w:ascii="Times New Roman" w:eastAsia="Times New Roman" w:hAnsi="Times New Roman" w:cs="Times New Roman"/>
      <w:b/>
      <w:bCs/>
      <w:kern w:val="36"/>
      <w:sz w:val="18"/>
      <w:szCs w:val="18"/>
    </w:rPr>
  </w:style>
  <w:style w:type="character" w:customStyle="1" w:styleId="Heading2Char">
    <w:name w:val="Heading 2 Char"/>
    <w:basedOn w:val="DefaultParagraphFont"/>
    <w:link w:val="Heading2"/>
    <w:uiPriority w:val="9"/>
    <w:rsid w:val="005E34BC"/>
    <w:rPr>
      <w:rFonts w:ascii="Times New Roman" w:eastAsia="Times New Roman" w:hAnsi="Times New Roman" w:cs="Times New Roman"/>
      <w:b/>
      <w:bCs/>
      <w:sz w:val="18"/>
      <w:szCs w:val="18"/>
    </w:rPr>
  </w:style>
  <w:style w:type="character" w:customStyle="1" w:styleId="Heading3Char">
    <w:name w:val="Heading 3 Char"/>
    <w:basedOn w:val="DefaultParagraphFont"/>
    <w:link w:val="Heading3"/>
    <w:uiPriority w:val="9"/>
    <w:rsid w:val="005E34BC"/>
    <w:rPr>
      <w:rFonts w:ascii="Times New Roman" w:eastAsia="Times New Roman" w:hAnsi="Times New Roman" w:cs="Times New Roman"/>
      <w:b/>
      <w:bCs/>
      <w:sz w:val="18"/>
      <w:szCs w:val="18"/>
    </w:rPr>
  </w:style>
  <w:style w:type="character" w:customStyle="1" w:styleId="Heading4Char">
    <w:name w:val="Heading 4 Char"/>
    <w:basedOn w:val="DefaultParagraphFont"/>
    <w:link w:val="Heading4"/>
    <w:uiPriority w:val="9"/>
    <w:rsid w:val="005E34BC"/>
    <w:rPr>
      <w:rFonts w:ascii="Times New Roman" w:eastAsia="Times New Roman" w:hAnsi="Times New Roman" w:cs="Times New Roman"/>
      <w:b/>
      <w:bCs/>
      <w:sz w:val="18"/>
      <w:szCs w:val="18"/>
    </w:rPr>
  </w:style>
  <w:style w:type="character" w:customStyle="1" w:styleId="Heading5Char">
    <w:name w:val="Heading 5 Char"/>
    <w:basedOn w:val="DefaultParagraphFont"/>
    <w:link w:val="Heading5"/>
    <w:uiPriority w:val="9"/>
    <w:rsid w:val="005E34BC"/>
    <w:rPr>
      <w:rFonts w:ascii="Times New Roman" w:eastAsia="Times New Roman" w:hAnsi="Times New Roman" w:cs="Times New Roman"/>
      <w:b/>
      <w:bCs/>
      <w:sz w:val="18"/>
      <w:szCs w:val="18"/>
    </w:rPr>
  </w:style>
  <w:style w:type="character" w:styleId="Hyperlink">
    <w:name w:val="Hyperlink"/>
    <w:basedOn w:val="DefaultParagraphFont"/>
    <w:uiPriority w:val="99"/>
    <w:semiHidden/>
    <w:unhideWhenUsed/>
    <w:rsid w:val="005E34BC"/>
    <w:rPr>
      <w:rFonts w:ascii="Arial" w:hAnsi="Arial" w:cs="Arial" w:hint="default"/>
      <w:strike w:val="0"/>
      <w:dstrike w:val="0"/>
      <w:color w:val="0000FF"/>
      <w:sz w:val="15"/>
      <w:szCs w:val="15"/>
      <w:u w:val="none"/>
      <w:effect w:val="none"/>
    </w:rPr>
  </w:style>
  <w:style w:type="character" w:styleId="FollowedHyperlink">
    <w:name w:val="FollowedHyperlink"/>
    <w:basedOn w:val="DefaultParagraphFont"/>
    <w:uiPriority w:val="99"/>
    <w:semiHidden/>
    <w:unhideWhenUsed/>
    <w:rsid w:val="005E34BC"/>
    <w:rPr>
      <w:rFonts w:ascii="Arial" w:hAnsi="Arial" w:cs="Arial" w:hint="default"/>
      <w:strike w:val="0"/>
      <w:dstrike w:val="0"/>
      <w:color w:val="800080"/>
      <w:sz w:val="15"/>
      <w:szCs w:val="15"/>
      <w:u w:val="none"/>
      <w:effect w:val="none"/>
    </w:rPr>
  </w:style>
  <w:style w:type="paragraph" w:styleId="NormalWeb">
    <w:name w:val="Normal (Web)"/>
    <w:basedOn w:val="Normal"/>
    <w:uiPriority w:val="99"/>
    <w:semiHidden/>
    <w:unhideWhenUsed/>
    <w:rsid w:val="005E34BC"/>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fullcenter">
    <w:name w:val="fullcenter"/>
    <w:basedOn w:val="Normal"/>
    <w:rsid w:val="005E34BC"/>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linktoamn">
    <w:name w:val="linktoamn"/>
    <w:basedOn w:val="Normal"/>
    <w:rsid w:val="005E34BC"/>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bfrpage">
    <w:name w:val="bfrpage"/>
    <w:basedOn w:val="Normal"/>
    <w:rsid w:val="005E34BC"/>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breghd">
    <w:name w:val="breghd"/>
    <w:basedOn w:val="Normal"/>
    <w:rsid w:val="005E34B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ffdates">
    <w:name w:val="effdates"/>
    <w:basedOn w:val="Normal"/>
    <w:rsid w:val="005E34BC"/>
    <w:pPr>
      <w:spacing w:before="100" w:beforeAutospacing="1" w:after="100" w:afterAutospacing="1" w:line="240" w:lineRule="auto"/>
      <w:ind w:firstLine="480"/>
    </w:pPr>
    <w:rPr>
      <w:rFonts w:ascii="Times New Roman" w:eastAsia="Times New Roman" w:hAnsi="Times New Roman" w:cs="Times New Roman"/>
      <w:smallCaps/>
      <w:sz w:val="24"/>
      <w:szCs w:val="24"/>
    </w:rPr>
  </w:style>
  <w:style w:type="paragraph" w:customStyle="1" w:styleId="updated">
    <w:name w:val="updated"/>
    <w:basedOn w:val="Normal"/>
    <w:rsid w:val="005E34BC"/>
    <w:pPr>
      <w:spacing w:before="100" w:beforeAutospacing="1" w:after="100" w:afterAutospacing="1" w:line="240" w:lineRule="auto"/>
      <w:jc w:val="center"/>
    </w:pPr>
    <w:rPr>
      <w:rFonts w:ascii="Arial" w:eastAsia="Times New Roman" w:hAnsi="Arial" w:cs="Arial"/>
      <w:b/>
      <w:bCs/>
      <w:color w:val="FF0000"/>
      <w:sz w:val="25"/>
      <w:szCs w:val="25"/>
    </w:rPr>
  </w:style>
  <w:style w:type="paragraph" w:customStyle="1" w:styleId="contact">
    <w:name w:val="contact"/>
    <w:basedOn w:val="Normal"/>
    <w:rsid w:val="005E34BC"/>
    <w:pPr>
      <w:spacing w:before="100" w:beforeAutospacing="1" w:after="100" w:afterAutospacing="1" w:line="240" w:lineRule="auto"/>
    </w:pPr>
    <w:rPr>
      <w:rFonts w:ascii="Times New Roman" w:eastAsia="Times New Roman" w:hAnsi="Times New Roman" w:cs="Times New Roman"/>
      <w:sz w:val="15"/>
      <w:szCs w:val="15"/>
    </w:rPr>
  </w:style>
  <w:style w:type="paragraph" w:customStyle="1" w:styleId="top-menu">
    <w:name w:val="top-menu"/>
    <w:basedOn w:val="Normal"/>
    <w:rsid w:val="005E34BC"/>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op-menu-pipe">
    <w:name w:val="top-menu-pipe"/>
    <w:basedOn w:val="Normal"/>
    <w:rsid w:val="005E34BC"/>
    <w:pPr>
      <w:spacing w:after="0" w:line="240" w:lineRule="auto"/>
      <w:ind w:firstLine="480"/>
    </w:pPr>
    <w:rPr>
      <w:rFonts w:ascii="Times New Roman" w:eastAsia="Times New Roman" w:hAnsi="Times New Roman" w:cs="Times New Roman"/>
      <w:sz w:val="24"/>
      <w:szCs w:val="24"/>
    </w:rPr>
  </w:style>
  <w:style w:type="paragraph" w:customStyle="1" w:styleId="clear">
    <w:name w:val="clear"/>
    <w:basedOn w:val="Normal"/>
    <w:rsid w:val="005E34BC"/>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hits">
    <w:name w:val="hits"/>
    <w:basedOn w:val="Normal"/>
    <w:rsid w:val="005E34BC"/>
    <w:pPr>
      <w:spacing w:before="100" w:beforeAutospacing="1" w:after="100" w:afterAutospacing="1" w:line="240" w:lineRule="auto"/>
      <w:ind w:firstLine="480"/>
    </w:pPr>
    <w:rPr>
      <w:rFonts w:ascii="Times New Roman" w:eastAsia="Times New Roman" w:hAnsi="Times New Roman" w:cs="Times New Roman"/>
      <w:color w:val="FF0000"/>
      <w:sz w:val="24"/>
      <w:szCs w:val="24"/>
    </w:rPr>
  </w:style>
  <w:style w:type="paragraph" w:customStyle="1" w:styleId="menu-home-title">
    <w:name w:val="menu-home-title"/>
    <w:basedOn w:val="Normal"/>
    <w:rsid w:val="005E34BC"/>
    <w:pPr>
      <w:spacing w:before="100" w:beforeAutospacing="1" w:after="100" w:afterAutospacing="1" w:line="240" w:lineRule="auto"/>
      <w:ind w:firstLine="480"/>
    </w:pPr>
    <w:rPr>
      <w:rFonts w:ascii="Times New Roman" w:eastAsia="Times New Roman" w:hAnsi="Times New Roman" w:cs="Times New Roman"/>
      <w:color w:val="000000"/>
      <w:sz w:val="24"/>
      <w:szCs w:val="24"/>
    </w:rPr>
  </w:style>
  <w:style w:type="paragraph" w:customStyle="1" w:styleId="menu-customers-title">
    <w:name w:val="menu-customers-title"/>
    <w:basedOn w:val="Normal"/>
    <w:rsid w:val="005E34BC"/>
    <w:pPr>
      <w:spacing w:before="100" w:beforeAutospacing="1" w:after="100" w:afterAutospacing="1" w:line="240" w:lineRule="auto"/>
      <w:ind w:firstLine="480"/>
    </w:pPr>
    <w:rPr>
      <w:rFonts w:ascii="Times New Roman" w:eastAsia="Times New Roman" w:hAnsi="Times New Roman" w:cs="Times New Roman"/>
      <w:color w:val="666633"/>
      <w:sz w:val="24"/>
      <w:szCs w:val="24"/>
    </w:rPr>
  </w:style>
  <w:style w:type="paragraph" w:customStyle="1" w:styleId="menu-vendors-title">
    <w:name w:val="menu-vendors-title"/>
    <w:basedOn w:val="Normal"/>
    <w:rsid w:val="005E34BC"/>
    <w:pPr>
      <w:spacing w:before="100" w:beforeAutospacing="1" w:after="100" w:afterAutospacing="1" w:line="240" w:lineRule="auto"/>
      <w:ind w:firstLine="480"/>
    </w:pPr>
    <w:rPr>
      <w:rFonts w:ascii="Times New Roman" w:eastAsia="Times New Roman" w:hAnsi="Times New Roman" w:cs="Times New Roman"/>
      <w:color w:val="333366"/>
      <w:sz w:val="24"/>
      <w:szCs w:val="24"/>
    </w:rPr>
  </w:style>
  <w:style w:type="paragraph" w:customStyle="1" w:styleId="menu-libraries-title">
    <w:name w:val="menu-libraries-title"/>
    <w:basedOn w:val="Normal"/>
    <w:rsid w:val="005E34BC"/>
    <w:pPr>
      <w:spacing w:before="100" w:beforeAutospacing="1" w:after="100" w:afterAutospacing="1" w:line="240" w:lineRule="auto"/>
      <w:ind w:firstLine="480"/>
    </w:pPr>
    <w:rPr>
      <w:rFonts w:ascii="Times New Roman" w:eastAsia="Times New Roman" w:hAnsi="Times New Roman" w:cs="Times New Roman"/>
      <w:color w:val="006666"/>
      <w:sz w:val="24"/>
      <w:szCs w:val="24"/>
    </w:rPr>
  </w:style>
  <w:style w:type="paragraph" w:customStyle="1" w:styleId="two-col-layout-table">
    <w:name w:val="two-col-layout-table"/>
    <w:basedOn w:val="Normal"/>
    <w:rsid w:val="005E34BC"/>
    <w:pPr>
      <w:pBdr>
        <w:top w:val="single" w:sz="24" w:space="0" w:color="FFFFFF"/>
      </w:pBdr>
      <w:shd w:val="clear" w:color="auto" w:fill="FFFFFF"/>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wo-col-layout-left">
    <w:name w:val="two-col-layout-left"/>
    <w:basedOn w:val="Normal"/>
    <w:rsid w:val="005E34BC"/>
    <w:pPr>
      <w:pBdr>
        <w:right w:val="single" w:sz="6" w:space="3" w:color="CCCCCC"/>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menu-search-title">
    <w:name w:val="menu-search-title"/>
    <w:basedOn w:val="Normal"/>
    <w:rsid w:val="005E34BC"/>
    <w:pPr>
      <w:spacing w:before="100" w:beforeAutospacing="1" w:after="100" w:afterAutospacing="1" w:line="240" w:lineRule="auto"/>
      <w:ind w:firstLine="480"/>
    </w:pPr>
    <w:rPr>
      <w:rFonts w:ascii="Times New Roman" w:eastAsia="Times New Roman" w:hAnsi="Times New Roman" w:cs="Times New Roman"/>
      <w:color w:val="990033"/>
      <w:sz w:val="24"/>
      <w:szCs w:val="24"/>
    </w:rPr>
  </w:style>
  <w:style w:type="paragraph" w:customStyle="1" w:styleId="left-menu-title">
    <w:name w:val="left-menu-title"/>
    <w:basedOn w:val="Normal"/>
    <w:rsid w:val="005E34BC"/>
    <w:pPr>
      <w:spacing w:before="100" w:beforeAutospacing="1" w:after="100" w:afterAutospacing="1" w:line="190" w:lineRule="atLeast"/>
      <w:ind w:firstLine="480"/>
    </w:pPr>
    <w:rPr>
      <w:rFonts w:ascii="Times New Roman" w:eastAsia="Times New Roman" w:hAnsi="Times New Roman" w:cs="Times New Roman"/>
      <w:b/>
      <w:bCs/>
      <w:spacing w:val="14"/>
      <w:sz w:val="15"/>
      <w:szCs w:val="15"/>
    </w:rPr>
  </w:style>
  <w:style w:type="paragraph" w:customStyle="1" w:styleId="left-menu-sublinks">
    <w:name w:val="left-menu-sublinks"/>
    <w:basedOn w:val="Normal"/>
    <w:rsid w:val="005E34BC"/>
    <w:pPr>
      <w:spacing w:before="100" w:beforeAutospacing="1" w:after="100" w:afterAutospacing="1" w:line="240" w:lineRule="auto"/>
      <w:ind w:left="136" w:firstLine="480"/>
    </w:pPr>
    <w:rPr>
      <w:rFonts w:ascii="Times New Roman" w:eastAsia="Times New Roman" w:hAnsi="Times New Roman" w:cs="Times New Roman"/>
      <w:sz w:val="24"/>
      <w:szCs w:val="24"/>
    </w:rPr>
  </w:style>
  <w:style w:type="paragraph" w:customStyle="1" w:styleId="sidebar-title-bar">
    <w:name w:val="sidebar-title-bar"/>
    <w:basedOn w:val="Normal"/>
    <w:rsid w:val="005E34BC"/>
    <w:pPr>
      <w:shd w:val="clear" w:color="auto" w:fill="999999"/>
      <w:spacing w:before="100" w:beforeAutospacing="1" w:after="100" w:afterAutospacing="1" w:line="240" w:lineRule="auto"/>
      <w:ind w:firstLine="480"/>
    </w:pPr>
    <w:rPr>
      <w:rFonts w:ascii="Times New Roman" w:eastAsia="Times New Roman" w:hAnsi="Times New Roman" w:cs="Times New Roman"/>
      <w:color w:val="FFFFFF"/>
      <w:spacing w:val="18"/>
      <w:sz w:val="15"/>
      <w:szCs w:val="15"/>
    </w:rPr>
  </w:style>
  <w:style w:type="paragraph" w:customStyle="1" w:styleId="collection-latest-resources-mask">
    <w:name w:val="collection-latest-resources-mask"/>
    <w:basedOn w:val="Normal"/>
    <w:rsid w:val="005E34BC"/>
    <w:pPr>
      <w:spacing w:before="136" w:after="100" w:afterAutospacing="1" w:line="240" w:lineRule="auto"/>
      <w:ind w:firstLine="480"/>
    </w:pPr>
    <w:rPr>
      <w:rFonts w:ascii="Times New Roman" w:eastAsia="Times New Roman" w:hAnsi="Times New Roman" w:cs="Times New Roman"/>
      <w:sz w:val="24"/>
      <w:szCs w:val="24"/>
    </w:rPr>
  </w:style>
  <w:style w:type="paragraph" w:customStyle="1" w:styleId="vert-spacer-450">
    <w:name w:val="vert-spacer-450"/>
    <w:basedOn w:val="Normal"/>
    <w:rsid w:val="005E34BC"/>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page-title">
    <w:name w:val="page-title"/>
    <w:basedOn w:val="Normal"/>
    <w:rsid w:val="005E34BC"/>
    <w:pPr>
      <w:spacing w:after="0" w:line="240" w:lineRule="auto"/>
      <w:ind w:firstLine="480"/>
    </w:pPr>
    <w:rPr>
      <w:rFonts w:ascii="Times New Roman" w:eastAsia="Times New Roman" w:hAnsi="Times New Roman" w:cs="Times New Roman"/>
      <w:caps/>
      <w:sz w:val="25"/>
      <w:szCs w:val="25"/>
    </w:rPr>
  </w:style>
  <w:style w:type="paragraph" w:customStyle="1" w:styleId="hd1">
    <w:name w:val="hd1"/>
    <w:basedOn w:val="Normal"/>
    <w:rsid w:val="005E34BC"/>
    <w:pPr>
      <w:spacing w:before="100" w:beforeAutospacing="1" w:after="100" w:afterAutospacing="1" w:line="240" w:lineRule="auto"/>
      <w:ind w:firstLine="480"/>
      <w:jc w:val="center"/>
    </w:pPr>
    <w:rPr>
      <w:rFonts w:ascii="Times New Roman" w:eastAsia="Times New Roman" w:hAnsi="Times New Roman" w:cs="Times New Roman"/>
      <w:smallCaps/>
      <w:sz w:val="24"/>
      <w:szCs w:val="24"/>
    </w:rPr>
  </w:style>
  <w:style w:type="paragraph" w:customStyle="1" w:styleId="hd2">
    <w:name w:val="hd2"/>
    <w:basedOn w:val="Normal"/>
    <w:rsid w:val="005E34BC"/>
    <w:pPr>
      <w:spacing w:before="100" w:beforeAutospacing="1" w:after="100" w:afterAutospacing="1" w:line="240" w:lineRule="auto"/>
      <w:ind w:firstLine="480"/>
      <w:jc w:val="center"/>
    </w:pPr>
    <w:rPr>
      <w:rFonts w:ascii="Times New Roman" w:eastAsia="Times New Roman" w:hAnsi="Times New Roman" w:cs="Times New Roman"/>
      <w:i/>
      <w:iCs/>
      <w:sz w:val="24"/>
      <w:szCs w:val="24"/>
    </w:rPr>
  </w:style>
  <w:style w:type="paragraph" w:customStyle="1" w:styleId="hd3">
    <w:name w:val="hd3"/>
    <w:basedOn w:val="Normal"/>
    <w:rsid w:val="005E34BC"/>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hd4">
    <w:name w:val="hd4"/>
    <w:basedOn w:val="Normal"/>
    <w:rsid w:val="005E34BC"/>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hd5">
    <w:name w:val="hd5"/>
    <w:basedOn w:val="Normal"/>
    <w:rsid w:val="005E34BC"/>
    <w:pPr>
      <w:spacing w:before="100" w:beforeAutospacing="1" w:after="100" w:afterAutospacing="1" w:line="240" w:lineRule="auto"/>
      <w:ind w:firstLine="480"/>
      <w:jc w:val="center"/>
    </w:pPr>
    <w:rPr>
      <w:rFonts w:ascii="Times New Roman" w:eastAsia="Times New Roman" w:hAnsi="Times New Roman" w:cs="Times New Roman"/>
      <w:b/>
      <w:bCs/>
      <w:sz w:val="20"/>
      <w:szCs w:val="20"/>
    </w:rPr>
  </w:style>
  <w:style w:type="paragraph" w:customStyle="1" w:styleId="hed1">
    <w:name w:val="hed1"/>
    <w:basedOn w:val="Normal"/>
    <w:rsid w:val="005E34BC"/>
    <w:pPr>
      <w:spacing w:before="100" w:beforeAutospacing="1" w:after="100" w:afterAutospacing="1" w:line="240" w:lineRule="auto"/>
      <w:ind w:firstLine="480"/>
      <w:jc w:val="center"/>
    </w:pPr>
    <w:rPr>
      <w:rFonts w:ascii="Times New Roman" w:eastAsia="Times New Roman" w:hAnsi="Times New Roman" w:cs="Times New Roman"/>
      <w:b/>
      <w:bCs/>
      <w:sz w:val="18"/>
      <w:szCs w:val="18"/>
    </w:rPr>
  </w:style>
  <w:style w:type="paragraph" w:customStyle="1" w:styleId="frp">
    <w:name w:val="frp"/>
    <w:basedOn w:val="Normal"/>
    <w:rsid w:val="005E34BC"/>
    <w:pPr>
      <w:spacing w:before="100" w:beforeAutospacing="1" w:after="100" w:afterAutospacing="1" w:line="240" w:lineRule="auto"/>
      <w:ind w:right="480"/>
      <w:jc w:val="right"/>
    </w:pPr>
    <w:rPr>
      <w:rFonts w:ascii="Times New Roman" w:eastAsia="Times New Roman" w:hAnsi="Times New Roman" w:cs="Times New Roman"/>
      <w:sz w:val="24"/>
      <w:szCs w:val="24"/>
    </w:rPr>
  </w:style>
  <w:style w:type="paragraph" w:customStyle="1" w:styleId="frp0">
    <w:name w:val="frp0"/>
    <w:basedOn w:val="Normal"/>
    <w:rsid w:val="005E34BC"/>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p1">
    <w:name w:val="p1"/>
    <w:basedOn w:val="Normal"/>
    <w:rsid w:val="005E34BC"/>
    <w:pPr>
      <w:spacing w:before="100" w:beforeAutospacing="1" w:after="100" w:afterAutospacing="1" w:line="240" w:lineRule="auto"/>
      <w:ind w:left="1440" w:hanging="480"/>
    </w:pPr>
    <w:rPr>
      <w:rFonts w:ascii="Times New Roman" w:eastAsia="Times New Roman" w:hAnsi="Times New Roman" w:cs="Times New Roman"/>
      <w:sz w:val="24"/>
      <w:szCs w:val="24"/>
    </w:rPr>
  </w:style>
  <w:style w:type="paragraph" w:customStyle="1" w:styleId="p-1">
    <w:name w:val="p-1"/>
    <w:basedOn w:val="Normal"/>
    <w:rsid w:val="005E34BC"/>
    <w:pPr>
      <w:spacing w:before="100" w:beforeAutospacing="1" w:after="100" w:afterAutospacing="1" w:line="240" w:lineRule="auto"/>
      <w:ind w:left="480"/>
    </w:pPr>
    <w:rPr>
      <w:rFonts w:ascii="Times New Roman" w:eastAsia="Times New Roman" w:hAnsi="Times New Roman" w:cs="Times New Roman"/>
      <w:sz w:val="24"/>
      <w:szCs w:val="24"/>
    </w:rPr>
  </w:style>
  <w:style w:type="paragraph" w:customStyle="1" w:styleId="p2">
    <w:name w:val="p2"/>
    <w:basedOn w:val="Normal"/>
    <w:rsid w:val="005E34BC"/>
    <w:pPr>
      <w:spacing w:before="100" w:beforeAutospacing="1" w:after="100" w:afterAutospacing="1" w:line="240" w:lineRule="auto"/>
      <w:ind w:left="480" w:firstLine="480"/>
    </w:pPr>
    <w:rPr>
      <w:rFonts w:ascii="Times New Roman" w:eastAsia="Times New Roman" w:hAnsi="Times New Roman" w:cs="Times New Roman"/>
      <w:sz w:val="24"/>
      <w:szCs w:val="24"/>
    </w:rPr>
  </w:style>
  <w:style w:type="paragraph" w:customStyle="1" w:styleId="p-2">
    <w:name w:val="p-2"/>
    <w:basedOn w:val="Normal"/>
    <w:rsid w:val="005E34BC"/>
    <w:pPr>
      <w:spacing w:before="100" w:beforeAutospacing="1" w:after="100" w:afterAutospacing="1" w:line="240" w:lineRule="auto"/>
      <w:ind w:left="960"/>
    </w:pPr>
    <w:rPr>
      <w:rFonts w:ascii="Times New Roman" w:eastAsia="Times New Roman" w:hAnsi="Times New Roman" w:cs="Times New Roman"/>
      <w:sz w:val="24"/>
      <w:szCs w:val="24"/>
    </w:rPr>
  </w:style>
  <w:style w:type="paragraph" w:customStyle="1" w:styleId="p-3">
    <w:name w:val="p-3"/>
    <w:basedOn w:val="Normal"/>
    <w:rsid w:val="005E34BC"/>
    <w:pPr>
      <w:spacing w:before="100" w:beforeAutospacing="1" w:after="100" w:afterAutospacing="1" w:line="240" w:lineRule="auto"/>
      <w:ind w:left="960" w:hanging="480"/>
    </w:pPr>
    <w:rPr>
      <w:rFonts w:ascii="Times New Roman" w:eastAsia="Times New Roman" w:hAnsi="Times New Roman" w:cs="Times New Roman"/>
      <w:sz w:val="24"/>
      <w:szCs w:val="24"/>
    </w:rPr>
  </w:style>
  <w:style w:type="paragraph" w:customStyle="1" w:styleId="fp">
    <w:name w:val="fp"/>
    <w:basedOn w:val="Normal"/>
    <w:rsid w:val="005E34BC"/>
    <w:pPr>
      <w:spacing w:before="200" w:after="100" w:afterAutospacing="1" w:line="240" w:lineRule="auto"/>
    </w:pPr>
    <w:rPr>
      <w:rFonts w:ascii="Times New Roman" w:eastAsia="Times New Roman" w:hAnsi="Times New Roman" w:cs="Times New Roman"/>
      <w:sz w:val="24"/>
      <w:szCs w:val="24"/>
    </w:rPr>
  </w:style>
  <w:style w:type="paragraph" w:customStyle="1" w:styleId="contentsp">
    <w:name w:val="contentsp"/>
    <w:basedOn w:val="Normal"/>
    <w:rsid w:val="005E34BC"/>
    <w:pPr>
      <w:spacing w:before="200" w:after="100" w:afterAutospacing="1" w:line="240" w:lineRule="auto"/>
    </w:pPr>
    <w:rPr>
      <w:rFonts w:ascii="Times New Roman" w:eastAsia="Times New Roman" w:hAnsi="Times New Roman" w:cs="Times New Roman"/>
      <w:b/>
      <w:bCs/>
      <w:sz w:val="18"/>
      <w:szCs w:val="18"/>
    </w:rPr>
  </w:style>
  <w:style w:type="paragraph" w:customStyle="1" w:styleId="contentsg">
    <w:name w:val="contentsg"/>
    <w:basedOn w:val="Normal"/>
    <w:rsid w:val="005E34BC"/>
    <w:pPr>
      <w:spacing w:before="200" w:after="100" w:afterAutospacing="1" w:line="240" w:lineRule="auto"/>
    </w:pPr>
    <w:rPr>
      <w:rFonts w:ascii="Times New Roman" w:eastAsia="Times New Roman" w:hAnsi="Times New Roman" w:cs="Times New Roman"/>
      <w:smallCaps/>
      <w:sz w:val="18"/>
      <w:szCs w:val="18"/>
    </w:rPr>
  </w:style>
  <w:style w:type="paragraph" w:customStyle="1" w:styleId="updatetitle">
    <w:name w:val="updatetitle"/>
    <w:basedOn w:val="Normal"/>
    <w:rsid w:val="005E34BC"/>
    <w:pPr>
      <w:spacing w:before="200" w:after="100" w:afterAutospacing="1" w:line="240" w:lineRule="auto"/>
    </w:pPr>
    <w:rPr>
      <w:rFonts w:ascii="Times New Roman" w:eastAsia="Times New Roman" w:hAnsi="Times New Roman" w:cs="Times New Roman"/>
      <w:sz w:val="24"/>
      <w:szCs w:val="24"/>
    </w:rPr>
  </w:style>
  <w:style w:type="paragraph" w:customStyle="1" w:styleId="source">
    <w:name w:val="source"/>
    <w:basedOn w:val="Normal"/>
    <w:rsid w:val="005E34BC"/>
    <w:pPr>
      <w:spacing w:before="200" w:after="100" w:afterAutospacing="1" w:line="240" w:lineRule="auto"/>
      <w:ind w:firstLine="480"/>
    </w:pPr>
    <w:rPr>
      <w:rFonts w:ascii="Times New Roman" w:eastAsia="Times New Roman" w:hAnsi="Times New Roman" w:cs="Times New Roman"/>
      <w:sz w:val="16"/>
      <w:szCs w:val="16"/>
    </w:rPr>
  </w:style>
  <w:style w:type="paragraph" w:customStyle="1" w:styleId="ednote">
    <w:name w:val="ednote"/>
    <w:basedOn w:val="Normal"/>
    <w:rsid w:val="005E34BC"/>
    <w:pPr>
      <w:spacing w:before="200" w:after="100" w:afterAutospacing="1" w:line="240" w:lineRule="auto"/>
      <w:ind w:firstLine="480"/>
    </w:pPr>
    <w:rPr>
      <w:rFonts w:ascii="Times New Roman" w:eastAsia="Times New Roman" w:hAnsi="Times New Roman" w:cs="Times New Roman"/>
      <w:sz w:val="16"/>
      <w:szCs w:val="16"/>
    </w:rPr>
  </w:style>
  <w:style w:type="paragraph" w:customStyle="1" w:styleId="effdnot">
    <w:name w:val="effdnot"/>
    <w:basedOn w:val="Normal"/>
    <w:rsid w:val="005E34BC"/>
    <w:pPr>
      <w:spacing w:before="200" w:after="100" w:afterAutospacing="1" w:line="240" w:lineRule="auto"/>
      <w:ind w:firstLine="480"/>
    </w:pPr>
    <w:rPr>
      <w:rFonts w:ascii="Times New Roman" w:eastAsia="Times New Roman" w:hAnsi="Times New Roman" w:cs="Times New Roman"/>
      <w:sz w:val="16"/>
      <w:szCs w:val="16"/>
    </w:rPr>
  </w:style>
  <w:style w:type="paragraph" w:customStyle="1" w:styleId="example">
    <w:name w:val="example"/>
    <w:basedOn w:val="Normal"/>
    <w:rsid w:val="005E34BC"/>
    <w:pPr>
      <w:spacing w:before="200" w:after="100" w:afterAutospacing="1" w:line="240" w:lineRule="auto"/>
      <w:ind w:firstLine="480"/>
    </w:pPr>
    <w:rPr>
      <w:rFonts w:ascii="Times New Roman" w:eastAsia="Times New Roman" w:hAnsi="Times New Roman" w:cs="Times New Roman"/>
      <w:sz w:val="16"/>
      <w:szCs w:val="16"/>
    </w:rPr>
  </w:style>
  <w:style w:type="paragraph" w:customStyle="1" w:styleId="crossref">
    <w:name w:val="crossref"/>
    <w:basedOn w:val="Normal"/>
    <w:rsid w:val="005E34BC"/>
    <w:pPr>
      <w:spacing w:before="200" w:after="100" w:afterAutospacing="1" w:line="240" w:lineRule="auto"/>
      <w:ind w:firstLine="480"/>
    </w:pPr>
    <w:rPr>
      <w:rFonts w:ascii="Times New Roman" w:eastAsia="Times New Roman" w:hAnsi="Times New Roman" w:cs="Times New Roman"/>
      <w:sz w:val="16"/>
      <w:szCs w:val="16"/>
    </w:rPr>
  </w:style>
  <w:style w:type="paragraph" w:customStyle="1" w:styleId="note">
    <w:name w:val="note"/>
    <w:basedOn w:val="Normal"/>
    <w:rsid w:val="005E34BC"/>
    <w:pPr>
      <w:spacing w:before="200" w:after="100" w:afterAutospacing="1" w:line="240" w:lineRule="auto"/>
      <w:ind w:firstLine="480"/>
    </w:pPr>
    <w:rPr>
      <w:rFonts w:ascii="Times New Roman" w:eastAsia="Times New Roman" w:hAnsi="Times New Roman" w:cs="Times New Roman"/>
      <w:sz w:val="16"/>
      <w:szCs w:val="16"/>
    </w:rPr>
  </w:style>
  <w:style w:type="paragraph" w:customStyle="1" w:styleId="cita">
    <w:name w:val="cita"/>
    <w:basedOn w:val="Normal"/>
    <w:rsid w:val="005E34BC"/>
    <w:pPr>
      <w:spacing w:before="200" w:after="100" w:afterAutospacing="1" w:line="240" w:lineRule="auto"/>
    </w:pPr>
    <w:rPr>
      <w:rFonts w:ascii="Times New Roman" w:eastAsia="Times New Roman" w:hAnsi="Times New Roman" w:cs="Times New Roman"/>
      <w:sz w:val="16"/>
      <w:szCs w:val="16"/>
    </w:rPr>
  </w:style>
  <w:style w:type="paragraph" w:customStyle="1" w:styleId="appro">
    <w:name w:val="appro"/>
    <w:basedOn w:val="Normal"/>
    <w:rsid w:val="005E34BC"/>
    <w:pPr>
      <w:spacing w:before="200" w:after="100" w:afterAutospacing="1" w:line="240" w:lineRule="auto"/>
    </w:pPr>
    <w:rPr>
      <w:rFonts w:ascii="Times New Roman" w:eastAsia="Times New Roman" w:hAnsi="Times New Roman" w:cs="Times New Roman"/>
      <w:sz w:val="16"/>
      <w:szCs w:val="16"/>
    </w:rPr>
  </w:style>
  <w:style w:type="paragraph" w:customStyle="1" w:styleId="auth">
    <w:name w:val="auth"/>
    <w:basedOn w:val="Normal"/>
    <w:rsid w:val="005E34BC"/>
    <w:pPr>
      <w:spacing w:before="200" w:after="100" w:afterAutospacing="1" w:line="240" w:lineRule="auto"/>
      <w:ind w:firstLine="480"/>
    </w:pPr>
    <w:rPr>
      <w:rFonts w:ascii="Times New Roman" w:eastAsia="Times New Roman" w:hAnsi="Times New Roman" w:cs="Times New Roman"/>
      <w:sz w:val="16"/>
      <w:szCs w:val="16"/>
    </w:rPr>
  </w:style>
  <w:style w:type="paragraph" w:customStyle="1" w:styleId="parauth">
    <w:name w:val="parauth"/>
    <w:basedOn w:val="Normal"/>
    <w:rsid w:val="005E34BC"/>
    <w:pPr>
      <w:spacing w:before="200" w:after="100" w:afterAutospacing="1" w:line="240" w:lineRule="auto"/>
    </w:pPr>
    <w:rPr>
      <w:rFonts w:ascii="Times New Roman" w:eastAsia="Times New Roman" w:hAnsi="Times New Roman" w:cs="Times New Roman"/>
      <w:sz w:val="16"/>
      <w:szCs w:val="16"/>
    </w:rPr>
  </w:style>
  <w:style w:type="paragraph" w:customStyle="1" w:styleId="secauth">
    <w:name w:val="secauth"/>
    <w:basedOn w:val="Normal"/>
    <w:rsid w:val="005E34BC"/>
    <w:pPr>
      <w:spacing w:before="200" w:after="100" w:afterAutospacing="1" w:line="240" w:lineRule="auto"/>
    </w:pPr>
    <w:rPr>
      <w:rFonts w:ascii="Times New Roman" w:eastAsia="Times New Roman" w:hAnsi="Times New Roman" w:cs="Times New Roman"/>
      <w:sz w:val="16"/>
      <w:szCs w:val="16"/>
    </w:rPr>
  </w:style>
  <w:style w:type="paragraph" w:customStyle="1" w:styleId="title">
    <w:name w:val="title"/>
    <w:basedOn w:val="Normal"/>
    <w:rsid w:val="005E34BC"/>
    <w:pPr>
      <w:spacing w:before="200" w:after="100" w:afterAutospacing="1" w:line="240" w:lineRule="auto"/>
    </w:pPr>
    <w:rPr>
      <w:rFonts w:ascii="Times New Roman" w:eastAsia="Times New Roman" w:hAnsi="Times New Roman" w:cs="Times New Roman"/>
      <w:sz w:val="24"/>
      <w:szCs w:val="24"/>
    </w:rPr>
  </w:style>
  <w:style w:type="paragraph" w:customStyle="1" w:styleId="subtitle">
    <w:name w:val="subtitle"/>
    <w:basedOn w:val="Normal"/>
    <w:rsid w:val="005E34BC"/>
    <w:pPr>
      <w:spacing w:before="200" w:after="100" w:afterAutospacing="1" w:line="240" w:lineRule="auto"/>
    </w:pPr>
    <w:rPr>
      <w:rFonts w:ascii="Times New Roman" w:eastAsia="Times New Roman" w:hAnsi="Times New Roman" w:cs="Times New Roman"/>
      <w:sz w:val="24"/>
      <w:szCs w:val="24"/>
    </w:rPr>
  </w:style>
  <w:style w:type="paragraph" w:customStyle="1" w:styleId="chapter">
    <w:name w:val="chapter"/>
    <w:basedOn w:val="Normal"/>
    <w:rsid w:val="005E34BC"/>
    <w:pPr>
      <w:spacing w:before="200" w:after="100" w:afterAutospacing="1" w:line="240" w:lineRule="auto"/>
    </w:pPr>
    <w:rPr>
      <w:rFonts w:ascii="Times New Roman" w:eastAsia="Times New Roman" w:hAnsi="Times New Roman" w:cs="Times New Roman"/>
      <w:sz w:val="24"/>
      <w:szCs w:val="24"/>
    </w:rPr>
  </w:style>
  <w:style w:type="paragraph" w:customStyle="1" w:styleId="subchapter">
    <w:name w:val="subchapter"/>
    <w:basedOn w:val="Normal"/>
    <w:rsid w:val="005E34BC"/>
    <w:pPr>
      <w:spacing w:before="200" w:after="100" w:afterAutospacing="1" w:line="240" w:lineRule="auto"/>
    </w:pPr>
    <w:rPr>
      <w:rFonts w:ascii="Times New Roman" w:eastAsia="Times New Roman" w:hAnsi="Times New Roman" w:cs="Times New Roman"/>
      <w:sz w:val="24"/>
      <w:szCs w:val="24"/>
    </w:rPr>
  </w:style>
  <w:style w:type="paragraph" w:customStyle="1" w:styleId="part">
    <w:name w:val="part"/>
    <w:basedOn w:val="Normal"/>
    <w:rsid w:val="005E34BC"/>
    <w:pPr>
      <w:spacing w:before="200" w:after="100" w:afterAutospacing="1" w:line="240" w:lineRule="auto"/>
    </w:pPr>
    <w:rPr>
      <w:rFonts w:ascii="Times New Roman" w:eastAsia="Times New Roman" w:hAnsi="Times New Roman" w:cs="Times New Roman"/>
      <w:sz w:val="24"/>
      <w:szCs w:val="24"/>
    </w:rPr>
  </w:style>
  <w:style w:type="paragraph" w:customStyle="1" w:styleId="subpart">
    <w:name w:val="subpart"/>
    <w:basedOn w:val="Normal"/>
    <w:rsid w:val="005E34BC"/>
    <w:pPr>
      <w:spacing w:before="200" w:after="100" w:afterAutospacing="1" w:line="240" w:lineRule="auto"/>
    </w:pPr>
    <w:rPr>
      <w:rFonts w:ascii="Times New Roman" w:eastAsia="Times New Roman" w:hAnsi="Times New Roman" w:cs="Times New Roman"/>
      <w:sz w:val="24"/>
      <w:szCs w:val="24"/>
    </w:rPr>
  </w:style>
  <w:style w:type="paragraph" w:customStyle="1" w:styleId="apphead">
    <w:name w:val="apphead"/>
    <w:basedOn w:val="Normal"/>
    <w:rsid w:val="005E34BC"/>
    <w:pPr>
      <w:spacing w:before="200" w:after="100" w:line="240" w:lineRule="auto"/>
      <w:ind w:firstLine="480"/>
      <w:jc w:val="center"/>
    </w:pPr>
    <w:rPr>
      <w:rFonts w:ascii="Times New Roman" w:eastAsia="Times New Roman" w:hAnsi="Times New Roman" w:cs="Times New Roman"/>
      <w:smallCaps/>
      <w:sz w:val="18"/>
      <w:szCs w:val="18"/>
    </w:rPr>
  </w:style>
  <w:style w:type="paragraph" w:customStyle="1" w:styleId="sphead">
    <w:name w:val="sphead"/>
    <w:basedOn w:val="Normal"/>
    <w:rsid w:val="005E34BC"/>
    <w:pPr>
      <w:spacing w:before="200" w:after="100" w:line="240" w:lineRule="auto"/>
    </w:pPr>
    <w:rPr>
      <w:rFonts w:ascii="Times New Roman" w:eastAsia="Times New Roman" w:hAnsi="Times New Roman" w:cs="Times New Roman"/>
      <w:b/>
      <w:bCs/>
      <w:sz w:val="25"/>
      <w:szCs w:val="25"/>
    </w:rPr>
  </w:style>
  <w:style w:type="paragraph" w:customStyle="1" w:styleId="sghead">
    <w:name w:val="sghead"/>
    <w:basedOn w:val="Normal"/>
    <w:rsid w:val="005E34BC"/>
    <w:pPr>
      <w:spacing w:before="200" w:after="100" w:line="240" w:lineRule="auto"/>
      <w:jc w:val="center"/>
    </w:pPr>
    <w:rPr>
      <w:rFonts w:ascii="Times New Roman" w:eastAsia="Times New Roman" w:hAnsi="Times New Roman" w:cs="Times New Roman"/>
      <w:smallCaps/>
      <w:sz w:val="18"/>
      <w:szCs w:val="18"/>
    </w:rPr>
  </w:style>
  <w:style w:type="paragraph" w:customStyle="1" w:styleId="stars">
    <w:name w:val="stars"/>
    <w:basedOn w:val="Normal"/>
    <w:rsid w:val="005E34BC"/>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cap">
    <w:name w:val="tcap"/>
    <w:basedOn w:val="Normal"/>
    <w:rsid w:val="005E34BC"/>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bcap">
    <w:name w:val="bcap"/>
    <w:basedOn w:val="Normal"/>
    <w:rsid w:val="005E34BC"/>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fp-1">
    <w:name w:val="fp-1"/>
    <w:basedOn w:val="Normal"/>
    <w:rsid w:val="005E34BC"/>
    <w:pPr>
      <w:spacing w:before="200" w:after="100" w:line="240" w:lineRule="auto"/>
      <w:ind w:left="480" w:hanging="480"/>
    </w:pPr>
    <w:rPr>
      <w:rFonts w:ascii="Times New Roman" w:eastAsia="Times New Roman" w:hAnsi="Times New Roman" w:cs="Times New Roman"/>
      <w:sz w:val="24"/>
      <w:szCs w:val="24"/>
    </w:rPr>
  </w:style>
  <w:style w:type="paragraph" w:customStyle="1" w:styleId="fp-2">
    <w:name w:val="fp-2"/>
    <w:basedOn w:val="Normal"/>
    <w:rsid w:val="005E34BC"/>
    <w:pPr>
      <w:spacing w:before="200" w:after="100" w:line="240" w:lineRule="auto"/>
      <w:ind w:left="960" w:hanging="960"/>
    </w:pPr>
    <w:rPr>
      <w:rFonts w:ascii="Times New Roman" w:eastAsia="Times New Roman" w:hAnsi="Times New Roman" w:cs="Times New Roman"/>
      <w:sz w:val="24"/>
      <w:szCs w:val="24"/>
    </w:rPr>
  </w:style>
  <w:style w:type="paragraph" w:customStyle="1" w:styleId="fp1-2">
    <w:name w:val="fp1-2"/>
    <w:basedOn w:val="Normal"/>
    <w:rsid w:val="005E34BC"/>
    <w:pPr>
      <w:spacing w:before="200" w:after="100" w:line="240" w:lineRule="auto"/>
      <w:ind w:left="960" w:hanging="480"/>
    </w:pPr>
    <w:rPr>
      <w:rFonts w:ascii="Times New Roman" w:eastAsia="Times New Roman" w:hAnsi="Times New Roman" w:cs="Times New Roman"/>
      <w:sz w:val="24"/>
      <w:szCs w:val="24"/>
    </w:rPr>
  </w:style>
  <w:style w:type="paragraph" w:customStyle="1" w:styleId="fp2-2">
    <w:name w:val="fp2-2"/>
    <w:basedOn w:val="Normal"/>
    <w:rsid w:val="005E34BC"/>
    <w:pPr>
      <w:spacing w:before="200" w:after="100" w:line="240" w:lineRule="auto"/>
      <w:ind w:left="960"/>
    </w:pPr>
    <w:rPr>
      <w:rFonts w:ascii="Times New Roman" w:eastAsia="Times New Roman" w:hAnsi="Times New Roman" w:cs="Times New Roman"/>
      <w:sz w:val="24"/>
      <w:szCs w:val="24"/>
    </w:rPr>
  </w:style>
  <w:style w:type="paragraph" w:customStyle="1" w:styleId="fp2-3">
    <w:name w:val="fp2-3"/>
    <w:basedOn w:val="Normal"/>
    <w:rsid w:val="005E34BC"/>
    <w:pPr>
      <w:spacing w:before="200" w:after="100" w:line="240" w:lineRule="auto"/>
      <w:ind w:left="1440" w:hanging="480"/>
    </w:pPr>
    <w:rPr>
      <w:rFonts w:ascii="Times New Roman" w:eastAsia="Times New Roman" w:hAnsi="Times New Roman" w:cs="Times New Roman"/>
      <w:sz w:val="24"/>
      <w:szCs w:val="24"/>
    </w:rPr>
  </w:style>
  <w:style w:type="paragraph" w:customStyle="1" w:styleId="contents">
    <w:name w:val="contents"/>
    <w:basedOn w:val="Normal"/>
    <w:rsid w:val="005E34BC"/>
    <w:pPr>
      <w:spacing w:before="200" w:after="100" w:line="240" w:lineRule="auto"/>
    </w:pPr>
    <w:rPr>
      <w:rFonts w:ascii="Times New Roman" w:eastAsia="Times New Roman" w:hAnsi="Times New Roman" w:cs="Times New Roman"/>
      <w:sz w:val="24"/>
      <w:szCs w:val="24"/>
    </w:rPr>
  </w:style>
  <w:style w:type="paragraph" w:customStyle="1" w:styleId="three-col-layout-middle">
    <w:name w:val="three-col-layout-middle"/>
    <w:basedOn w:val="Normal"/>
    <w:rsid w:val="005E34BC"/>
    <w:pPr>
      <w:pBdr>
        <w:left w:val="single" w:sz="6" w:space="0" w:color="CCCCCC"/>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hree-col-layout-right">
    <w:name w:val="three-col-layout-right"/>
    <w:basedOn w:val="Normal"/>
    <w:rsid w:val="005E34BC"/>
    <w:pPr>
      <w:pBdr>
        <w:left w:val="single" w:sz="6" w:space="0" w:color="CCCCCC"/>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extract">
    <w:name w:val="extract"/>
    <w:basedOn w:val="Normal"/>
    <w:rsid w:val="005E34BC"/>
    <w:pPr>
      <w:spacing w:before="100" w:beforeAutospacing="1" w:after="100" w:afterAutospacing="1" w:line="240" w:lineRule="auto"/>
      <w:ind w:firstLine="480"/>
    </w:pPr>
    <w:rPr>
      <w:rFonts w:ascii="Times New Roman" w:eastAsia="Times New Roman" w:hAnsi="Times New Roman" w:cs="Times New Roman"/>
      <w:sz w:val="16"/>
      <w:szCs w:val="16"/>
    </w:rPr>
  </w:style>
  <w:style w:type="paragraph" w:customStyle="1" w:styleId="ftnt">
    <w:name w:val="ftnt"/>
    <w:basedOn w:val="Normal"/>
    <w:rsid w:val="005E34BC"/>
    <w:pPr>
      <w:spacing w:before="100" w:beforeAutospacing="1" w:after="100" w:afterAutospacing="1" w:line="240" w:lineRule="auto"/>
      <w:ind w:firstLine="480"/>
    </w:pPr>
    <w:rPr>
      <w:rFonts w:ascii="Times New Roman" w:eastAsia="Times New Roman" w:hAnsi="Times New Roman" w:cs="Times New Roman"/>
      <w:sz w:val="16"/>
      <w:szCs w:val="16"/>
    </w:rPr>
  </w:style>
  <w:style w:type="paragraph" w:customStyle="1" w:styleId="tpl">
    <w:name w:val="tpl"/>
    <w:basedOn w:val="Normal"/>
    <w:rsid w:val="005E34BC"/>
    <w:pPr>
      <w:spacing w:before="100" w:beforeAutospacing="1" w:after="100" w:afterAutospacing="1" w:line="240" w:lineRule="auto"/>
      <w:ind w:firstLine="480"/>
    </w:pPr>
    <w:rPr>
      <w:rFonts w:ascii="Times New Roman" w:eastAsia="Times New Roman" w:hAnsi="Times New Roman" w:cs="Times New Roman"/>
      <w:sz w:val="18"/>
      <w:szCs w:val="18"/>
    </w:rPr>
  </w:style>
  <w:style w:type="paragraph" w:customStyle="1" w:styleId="sechd">
    <w:name w:val="sechd"/>
    <w:basedOn w:val="Normal"/>
    <w:rsid w:val="005E34BC"/>
    <w:pPr>
      <w:spacing w:after="100" w:afterAutospacing="1" w:line="240" w:lineRule="auto"/>
    </w:pPr>
    <w:rPr>
      <w:rFonts w:ascii="Times New Roman" w:eastAsia="Times New Roman" w:hAnsi="Times New Roman" w:cs="Times New Roman"/>
      <w:sz w:val="24"/>
      <w:szCs w:val="24"/>
    </w:rPr>
  </w:style>
  <w:style w:type="paragraph" w:customStyle="1" w:styleId="centry">
    <w:name w:val="c_entry"/>
    <w:basedOn w:val="Normal"/>
    <w:rsid w:val="005E34BC"/>
    <w:pPr>
      <w:spacing w:after="100" w:afterAutospacing="1" w:line="240" w:lineRule="auto"/>
    </w:pPr>
    <w:rPr>
      <w:rFonts w:ascii="Times New Roman" w:eastAsia="Times New Roman" w:hAnsi="Times New Roman" w:cs="Times New Roman"/>
      <w:sz w:val="24"/>
      <w:szCs w:val="24"/>
    </w:rPr>
  </w:style>
  <w:style w:type="paragraph" w:customStyle="1" w:styleId="gpotblhang">
    <w:name w:val="gpotbl_hang"/>
    <w:basedOn w:val="Normal"/>
    <w:rsid w:val="005E34BC"/>
    <w:pPr>
      <w:spacing w:before="100" w:beforeAutospacing="1" w:after="100" w:afterAutospacing="1" w:line="240" w:lineRule="auto"/>
      <w:ind w:hanging="480"/>
    </w:pPr>
    <w:rPr>
      <w:rFonts w:ascii="Times New Roman" w:eastAsia="Times New Roman" w:hAnsi="Times New Roman" w:cs="Times New Roman"/>
      <w:sz w:val="24"/>
      <w:szCs w:val="24"/>
    </w:rPr>
  </w:style>
  <w:style w:type="paragraph" w:customStyle="1" w:styleId="gpotbltable">
    <w:name w:val="gpotbl_table"/>
    <w:basedOn w:val="Normal"/>
    <w:rsid w:val="005E34BC"/>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gpotbldiv">
    <w:name w:val="gpotbl_div"/>
    <w:basedOn w:val="Normal"/>
    <w:rsid w:val="005E34BC"/>
    <w:pPr>
      <w:pBdr>
        <w:top w:val="single" w:sz="12" w:space="0" w:color="000000"/>
        <w:left w:val="single" w:sz="12" w:space="0" w:color="000000"/>
        <w:bottom w:val="single" w:sz="12" w:space="0" w:color="000000"/>
        <w:right w:val="single" w:sz="12" w:space="0" w:color="000000"/>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gpotbltitle">
    <w:name w:val="gpotbl_title"/>
    <w:basedOn w:val="Normal"/>
    <w:rsid w:val="005E34BC"/>
    <w:pPr>
      <w:spacing w:before="100" w:beforeAutospacing="1" w:after="100" w:afterAutospacing="1" w:line="240" w:lineRule="auto"/>
      <w:ind w:firstLine="480"/>
      <w:jc w:val="center"/>
    </w:pPr>
    <w:rPr>
      <w:rFonts w:ascii="Times New Roman" w:eastAsia="Times New Roman" w:hAnsi="Times New Roman" w:cs="Times New Roman"/>
      <w:b/>
      <w:bCs/>
      <w:smallCaps/>
      <w:sz w:val="24"/>
      <w:szCs w:val="24"/>
    </w:rPr>
  </w:style>
  <w:style w:type="paragraph" w:customStyle="1" w:styleId="gpotbldescription">
    <w:name w:val="gpotbl_description"/>
    <w:basedOn w:val="Normal"/>
    <w:rsid w:val="005E34BC"/>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gpotblcell">
    <w:name w:val="gpotbl_cell"/>
    <w:basedOn w:val="Normal"/>
    <w:rsid w:val="005E34BC"/>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ind w:firstLine="480"/>
      <w:textAlignment w:val="top"/>
    </w:pPr>
    <w:rPr>
      <w:rFonts w:ascii="Times New Roman" w:eastAsia="Times New Roman" w:hAnsi="Times New Roman" w:cs="Times New Roman"/>
      <w:sz w:val="24"/>
      <w:szCs w:val="24"/>
    </w:rPr>
  </w:style>
  <w:style w:type="paragraph" w:customStyle="1" w:styleId="gpotblcolhed">
    <w:name w:val="gpotbl_colhed"/>
    <w:basedOn w:val="Normal"/>
    <w:rsid w:val="005E34BC"/>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ind w:firstLine="480"/>
      <w:textAlignment w:val="bottom"/>
    </w:pPr>
    <w:rPr>
      <w:rFonts w:ascii="Times New Roman" w:eastAsia="Times New Roman" w:hAnsi="Times New Roman" w:cs="Times New Roman"/>
      <w:sz w:val="24"/>
      <w:szCs w:val="24"/>
    </w:rPr>
  </w:style>
  <w:style w:type="character" w:customStyle="1" w:styleId="fpdash">
    <w:name w:val="fpdash"/>
    <w:basedOn w:val="DefaultParagraphFont"/>
    <w:rsid w:val="005E34BC"/>
    <w:rPr>
      <w:shd w:val="clear" w:color="auto" w:fill="FFFFFF"/>
    </w:rPr>
  </w:style>
  <w:style w:type="character" w:customStyle="1" w:styleId="pdash">
    <w:name w:val="pdash"/>
    <w:basedOn w:val="DefaultParagraphFont"/>
    <w:rsid w:val="005E34BC"/>
    <w:rPr>
      <w:shd w:val="clear" w:color="auto" w:fill="FFFFFF"/>
    </w:rPr>
  </w:style>
  <w:style w:type="paragraph" w:customStyle="1" w:styleId="gpotblnote">
    <w:name w:val="gpotbl_note"/>
    <w:basedOn w:val="Normal"/>
    <w:rsid w:val="005E34BC"/>
    <w:pPr>
      <w:spacing w:before="100" w:beforeAutospacing="1" w:after="100" w:afterAutospacing="1" w:line="240" w:lineRule="auto"/>
      <w:ind w:firstLine="480"/>
    </w:pPr>
    <w:rPr>
      <w:rFonts w:ascii="Times New Roman" w:eastAsia="Times New Roman" w:hAnsi="Times New Roman" w:cs="Times New Roman"/>
      <w:sz w:val="24"/>
      <w:szCs w:val="24"/>
    </w:rPr>
  </w:style>
  <w:style w:type="character" w:styleId="Emphasis">
    <w:name w:val="Emphasis"/>
    <w:basedOn w:val="DefaultParagraphFont"/>
    <w:uiPriority w:val="20"/>
    <w:qFormat/>
    <w:rsid w:val="005E34BC"/>
    <w:rPr>
      <w:i/>
      <w:iCs/>
    </w:rPr>
  </w:style>
  <w:style w:type="paragraph" w:styleId="BalloonText">
    <w:name w:val="Balloon Text"/>
    <w:basedOn w:val="Normal"/>
    <w:link w:val="BalloonTextChar"/>
    <w:uiPriority w:val="99"/>
    <w:semiHidden/>
    <w:unhideWhenUsed/>
    <w:rsid w:val="005E34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E34BC"/>
    <w:rPr>
      <w:rFonts w:ascii="Tahoma" w:hAnsi="Tahoma" w:cs="Tahoma"/>
      <w:sz w:val="16"/>
      <w:szCs w:val="16"/>
    </w:rPr>
  </w:style>
  <w:style w:type="paragraph" w:styleId="Header">
    <w:name w:val="header"/>
    <w:basedOn w:val="Normal"/>
    <w:link w:val="HeaderChar"/>
    <w:unhideWhenUsed/>
    <w:rsid w:val="005E34B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E34BC"/>
  </w:style>
  <w:style w:type="paragraph" w:styleId="Footer">
    <w:name w:val="footer"/>
    <w:basedOn w:val="Normal"/>
    <w:link w:val="FooterChar"/>
    <w:uiPriority w:val="99"/>
    <w:unhideWhenUsed/>
    <w:rsid w:val="005E34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34BC"/>
  </w:style>
  <w:style w:type="character" w:styleId="CommentReference">
    <w:name w:val="annotation reference"/>
    <w:basedOn w:val="DefaultParagraphFont"/>
    <w:uiPriority w:val="99"/>
    <w:semiHidden/>
    <w:unhideWhenUsed/>
    <w:rsid w:val="001340C2"/>
    <w:rPr>
      <w:sz w:val="16"/>
      <w:szCs w:val="16"/>
    </w:rPr>
  </w:style>
  <w:style w:type="paragraph" w:styleId="CommentText">
    <w:name w:val="annotation text"/>
    <w:basedOn w:val="Normal"/>
    <w:link w:val="CommentTextChar"/>
    <w:uiPriority w:val="99"/>
    <w:semiHidden/>
    <w:unhideWhenUsed/>
    <w:rsid w:val="001340C2"/>
    <w:pPr>
      <w:spacing w:line="240" w:lineRule="auto"/>
    </w:pPr>
    <w:rPr>
      <w:sz w:val="20"/>
      <w:szCs w:val="20"/>
    </w:rPr>
  </w:style>
  <w:style w:type="character" w:customStyle="1" w:styleId="CommentTextChar">
    <w:name w:val="Comment Text Char"/>
    <w:basedOn w:val="DefaultParagraphFont"/>
    <w:link w:val="CommentText"/>
    <w:uiPriority w:val="99"/>
    <w:semiHidden/>
    <w:rsid w:val="001340C2"/>
    <w:rPr>
      <w:sz w:val="20"/>
      <w:szCs w:val="20"/>
    </w:rPr>
  </w:style>
  <w:style w:type="paragraph" w:styleId="CommentSubject">
    <w:name w:val="annotation subject"/>
    <w:basedOn w:val="CommentText"/>
    <w:next w:val="CommentText"/>
    <w:link w:val="CommentSubjectChar"/>
    <w:uiPriority w:val="99"/>
    <w:semiHidden/>
    <w:unhideWhenUsed/>
    <w:rsid w:val="001340C2"/>
    <w:rPr>
      <w:b/>
      <w:bCs/>
    </w:rPr>
  </w:style>
  <w:style w:type="character" w:customStyle="1" w:styleId="CommentSubjectChar">
    <w:name w:val="Comment Subject Char"/>
    <w:basedOn w:val="CommentTextChar"/>
    <w:link w:val="CommentSubject"/>
    <w:uiPriority w:val="99"/>
    <w:semiHidden/>
    <w:rsid w:val="001340C2"/>
    <w:rPr>
      <w:b/>
      <w:bCs/>
    </w:rPr>
  </w:style>
  <w:style w:type="character" w:styleId="PageNumber">
    <w:name w:val="page number"/>
    <w:basedOn w:val="DefaultParagraphFont"/>
    <w:rsid w:val="00563BF9"/>
  </w:style>
</w:styles>
</file>

<file path=word/webSettings.xml><?xml version="1.0" encoding="utf-8"?>
<w:webSettings xmlns:r="http://schemas.openxmlformats.org/officeDocument/2006/relationships" xmlns:w="http://schemas.openxmlformats.org/wordprocessingml/2006/main">
  <w:divs>
    <w:div w:id="535822970">
      <w:bodyDiv w:val="1"/>
      <w:marLeft w:val="0"/>
      <w:marRight w:val="0"/>
      <w:marTop w:val="27"/>
      <w:marBottom w:val="679"/>
      <w:divBdr>
        <w:top w:val="none" w:sz="0" w:space="0" w:color="auto"/>
        <w:left w:val="none" w:sz="0" w:space="0" w:color="auto"/>
        <w:bottom w:val="none" w:sz="0" w:space="0" w:color="auto"/>
        <w:right w:val="none" w:sz="0" w:space="0" w:color="auto"/>
      </w:divBdr>
      <w:divsChild>
        <w:div w:id="934092890">
          <w:marLeft w:val="0"/>
          <w:marRight w:val="0"/>
          <w:marTop w:val="0"/>
          <w:marBottom w:val="0"/>
          <w:divBdr>
            <w:top w:val="none" w:sz="0" w:space="0" w:color="auto"/>
            <w:left w:val="none" w:sz="0" w:space="0" w:color="auto"/>
            <w:bottom w:val="none" w:sz="0" w:space="0" w:color="auto"/>
            <w:right w:val="none" w:sz="0" w:space="0" w:color="auto"/>
          </w:divBdr>
          <w:divsChild>
            <w:div w:id="612900274">
              <w:marLeft w:val="0"/>
              <w:marRight w:val="0"/>
              <w:marTop w:val="0"/>
              <w:marBottom w:val="0"/>
              <w:divBdr>
                <w:top w:val="none" w:sz="0" w:space="0" w:color="auto"/>
                <w:left w:val="none" w:sz="0" w:space="0" w:color="auto"/>
                <w:bottom w:val="none" w:sz="0" w:space="0" w:color="auto"/>
                <w:right w:val="none" w:sz="0" w:space="0" w:color="auto"/>
              </w:divBdr>
            </w:div>
            <w:div w:id="935941414">
              <w:marLeft w:val="0"/>
              <w:marRight w:val="0"/>
              <w:marTop w:val="0"/>
              <w:marBottom w:val="0"/>
              <w:divBdr>
                <w:top w:val="none" w:sz="0" w:space="0" w:color="auto"/>
                <w:left w:val="none" w:sz="0" w:space="0" w:color="auto"/>
                <w:bottom w:val="none" w:sz="0" w:space="0" w:color="auto"/>
                <w:right w:val="none" w:sz="0" w:space="0" w:color="auto"/>
              </w:divBdr>
            </w:div>
            <w:div w:id="1153330402">
              <w:marLeft w:val="0"/>
              <w:marRight w:val="0"/>
              <w:marTop w:val="0"/>
              <w:marBottom w:val="0"/>
              <w:divBdr>
                <w:top w:val="none" w:sz="0" w:space="0" w:color="auto"/>
                <w:left w:val="none" w:sz="0" w:space="0" w:color="auto"/>
                <w:bottom w:val="none" w:sz="0" w:space="0" w:color="auto"/>
                <w:right w:val="none" w:sz="0" w:space="0" w:color="auto"/>
              </w:divBdr>
            </w:div>
            <w:div w:id="1036662356">
              <w:marLeft w:val="0"/>
              <w:marRight w:val="0"/>
              <w:marTop w:val="0"/>
              <w:marBottom w:val="0"/>
              <w:divBdr>
                <w:top w:val="none" w:sz="0" w:space="0" w:color="auto"/>
                <w:left w:val="none" w:sz="0" w:space="0" w:color="auto"/>
                <w:bottom w:val="none" w:sz="0" w:space="0" w:color="auto"/>
                <w:right w:val="none" w:sz="0" w:space="0" w:color="auto"/>
              </w:divBdr>
            </w:div>
            <w:div w:id="1362513082">
              <w:marLeft w:val="0"/>
              <w:marRight w:val="0"/>
              <w:marTop w:val="0"/>
              <w:marBottom w:val="0"/>
              <w:divBdr>
                <w:top w:val="none" w:sz="0" w:space="0" w:color="auto"/>
                <w:left w:val="none" w:sz="0" w:space="0" w:color="auto"/>
                <w:bottom w:val="none" w:sz="0" w:space="0" w:color="auto"/>
                <w:right w:val="none" w:sz="0" w:space="0" w:color="auto"/>
              </w:divBdr>
            </w:div>
            <w:div w:id="422411631">
              <w:marLeft w:val="0"/>
              <w:marRight w:val="0"/>
              <w:marTop w:val="0"/>
              <w:marBottom w:val="0"/>
              <w:divBdr>
                <w:top w:val="none" w:sz="0" w:space="0" w:color="auto"/>
                <w:left w:val="none" w:sz="0" w:space="0" w:color="auto"/>
                <w:bottom w:val="none" w:sz="0" w:space="0" w:color="auto"/>
                <w:right w:val="none" w:sz="0" w:space="0" w:color="auto"/>
              </w:divBdr>
            </w:div>
            <w:div w:id="650527873">
              <w:marLeft w:val="0"/>
              <w:marRight w:val="0"/>
              <w:marTop w:val="0"/>
              <w:marBottom w:val="0"/>
              <w:divBdr>
                <w:top w:val="none" w:sz="0" w:space="0" w:color="auto"/>
                <w:left w:val="none" w:sz="0" w:space="0" w:color="auto"/>
                <w:bottom w:val="none" w:sz="0" w:space="0" w:color="auto"/>
                <w:right w:val="none" w:sz="0" w:space="0" w:color="auto"/>
              </w:divBdr>
            </w:div>
            <w:div w:id="633946348">
              <w:marLeft w:val="0"/>
              <w:marRight w:val="0"/>
              <w:marTop w:val="0"/>
              <w:marBottom w:val="0"/>
              <w:divBdr>
                <w:top w:val="none" w:sz="0" w:space="0" w:color="auto"/>
                <w:left w:val="none" w:sz="0" w:space="0" w:color="auto"/>
                <w:bottom w:val="none" w:sz="0" w:space="0" w:color="auto"/>
                <w:right w:val="none" w:sz="0" w:space="0" w:color="auto"/>
              </w:divBdr>
            </w:div>
            <w:div w:id="954598184">
              <w:marLeft w:val="0"/>
              <w:marRight w:val="0"/>
              <w:marTop w:val="0"/>
              <w:marBottom w:val="0"/>
              <w:divBdr>
                <w:top w:val="none" w:sz="0" w:space="0" w:color="auto"/>
                <w:left w:val="none" w:sz="0" w:space="0" w:color="auto"/>
                <w:bottom w:val="none" w:sz="0" w:space="0" w:color="auto"/>
                <w:right w:val="none" w:sz="0" w:space="0" w:color="auto"/>
              </w:divBdr>
            </w:div>
            <w:div w:id="383529752">
              <w:marLeft w:val="0"/>
              <w:marRight w:val="0"/>
              <w:marTop w:val="0"/>
              <w:marBottom w:val="0"/>
              <w:divBdr>
                <w:top w:val="none" w:sz="0" w:space="0" w:color="auto"/>
                <w:left w:val="none" w:sz="0" w:space="0" w:color="auto"/>
                <w:bottom w:val="none" w:sz="0" w:space="0" w:color="auto"/>
                <w:right w:val="none" w:sz="0" w:space="0" w:color="auto"/>
              </w:divBdr>
            </w:div>
            <w:div w:id="1231696266">
              <w:marLeft w:val="0"/>
              <w:marRight w:val="0"/>
              <w:marTop w:val="0"/>
              <w:marBottom w:val="0"/>
              <w:divBdr>
                <w:top w:val="none" w:sz="0" w:space="0" w:color="auto"/>
                <w:left w:val="none" w:sz="0" w:space="0" w:color="auto"/>
                <w:bottom w:val="none" w:sz="0" w:space="0" w:color="auto"/>
                <w:right w:val="none" w:sz="0" w:space="0" w:color="auto"/>
              </w:divBdr>
            </w:div>
            <w:div w:id="206643123">
              <w:marLeft w:val="0"/>
              <w:marRight w:val="0"/>
              <w:marTop w:val="0"/>
              <w:marBottom w:val="0"/>
              <w:divBdr>
                <w:top w:val="none" w:sz="0" w:space="0" w:color="auto"/>
                <w:left w:val="none" w:sz="0" w:space="0" w:color="auto"/>
                <w:bottom w:val="none" w:sz="0" w:space="0" w:color="auto"/>
                <w:right w:val="none" w:sz="0" w:space="0" w:color="auto"/>
              </w:divBdr>
            </w:div>
            <w:div w:id="818234431">
              <w:marLeft w:val="0"/>
              <w:marRight w:val="0"/>
              <w:marTop w:val="0"/>
              <w:marBottom w:val="0"/>
              <w:divBdr>
                <w:top w:val="none" w:sz="0" w:space="0" w:color="auto"/>
                <w:left w:val="none" w:sz="0" w:space="0" w:color="auto"/>
                <w:bottom w:val="none" w:sz="0" w:space="0" w:color="auto"/>
                <w:right w:val="none" w:sz="0" w:space="0" w:color="auto"/>
              </w:divBdr>
            </w:div>
            <w:div w:id="1165125684">
              <w:marLeft w:val="0"/>
              <w:marRight w:val="0"/>
              <w:marTop w:val="0"/>
              <w:marBottom w:val="0"/>
              <w:divBdr>
                <w:top w:val="none" w:sz="0" w:space="0" w:color="auto"/>
                <w:left w:val="none" w:sz="0" w:space="0" w:color="auto"/>
                <w:bottom w:val="none" w:sz="0" w:space="0" w:color="auto"/>
                <w:right w:val="none" w:sz="0" w:space="0" w:color="auto"/>
              </w:divBdr>
            </w:div>
            <w:div w:id="1071003049">
              <w:marLeft w:val="0"/>
              <w:marRight w:val="0"/>
              <w:marTop w:val="0"/>
              <w:marBottom w:val="0"/>
              <w:divBdr>
                <w:top w:val="none" w:sz="0" w:space="0" w:color="auto"/>
                <w:left w:val="none" w:sz="0" w:space="0" w:color="auto"/>
                <w:bottom w:val="none" w:sz="0" w:space="0" w:color="auto"/>
                <w:right w:val="none" w:sz="0" w:space="0" w:color="auto"/>
              </w:divBdr>
            </w:div>
            <w:div w:id="876165304">
              <w:marLeft w:val="0"/>
              <w:marRight w:val="0"/>
              <w:marTop w:val="0"/>
              <w:marBottom w:val="0"/>
              <w:divBdr>
                <w:top w:val="none" w:sz="0" w:space="0" w:color="auto"/>
                <w:left w:val="none" w:sz="0" w:space="0" w:color="auto"/>
                <w:bottom w:val="none" w:sz="0" w:space="0" w:color="auto"/>
                <w:right w:val="none" w:sz="0" w:space="0" w:color="auto"/>
              </w:divBdr>
            </w:div>
            <w:div w:id="329138405">
              <w:marLeft w:val="0"/>
              <w:marRight w:val="0"/>
              <w:marTop w:val="0"/>
              <w:marBottom w:val="0"/>
              <w:divBdr>
                <w:top w:val="none" w:sz="0" w:space="0" w:color="auto"/>
                <w:left w:val="none" w:sz="0" w:space="0" w:color="auto"/>
                <w:bottom w:val="none" w:sz="0" w:space="0" w:color="auto"/>
                <w:right w:val="none" w:sz="0" w:space="0" w:color="auto"/>
              </w:divBdr>
            </w:div>
            <w:div w:id="682049766">
              <w:marLeft w:val="0"/>
              <w:marRight w:val="0"/>
              <w:marTop w:val="0"/>
              <w:marBottom w:val="0"/>
              <w:divBdr>
                <w:top w:val="none" w:sz="0" w:space="0" w:color="auto"/>
                <w:left w:val="none" w:sz="0" w:space="0" w:color="auto"/>
                <w:bottom w:val="none" w:sz="0" w:space="0" w:color="auto"/>
                <w:right w:val="none" w:sz="0" w:space="0" w:color="auto"/>
              </w:divBdr>
            </w:div>
            <w:div w:id="1392077770">
              <w:marLeft w:val="0"/>
              <w:marRight w:val="0"/>
              <w:marTop w:val="0"/>
              <w:marBottom w:val="0"/>
              <w:divBdr>
                <w:top w:val="none" w:sz="0" w:space="0" w:color="auto"/>
                <w:left w:val="none" w:sz="0" w:space="0" w:color="auto"/>
                <w:bottom w:val="none" w:sz="0" w:space="0" w:color="auto"/>
                <w:right w:val="none" w:sz="0" w:space="0" w:color="auto"/>
              </w:divBdr>
            </w:div>
            <w:div w:id="1017346059">
              <w:marLeft w:val="0"/>
              <w:marRight w:val="0"/>
              <w:marTop w:val="0"/>
              <w:marBottom w:val="0"/>
              <w:divBdr>
                <w:top w:val="none" w:sz="0" w:space="0" w:color="auto"/>
                <w:left w:val="none" w:sz="0" w:space="0" w:color="auto"/>
                <w:bottom w:val="none" w:sz="0" w:space="0" w:color="auto"/>
                <w:right w:val="none" w:sz="0" w:space="0" w:color="auto"/>
              </w:divBdr>
            </w:div>
            <w:div w:id="1858231519">
              <w:marLeft w:val="0"/>
              <w:marRight w:val="0"/>
              <w:marTop w:val="0"/>
              <w:marBottom w:val="0"/>
              <w:divBdr>
                <w:top w:val="none" w:sz="0" w:space="0" w:color="auto"/>
                <w:left w:val="none" w:sz="0" w:space="0" w:color="auto"/>
                <w:bottom w:val="none" w:sz="0" w:space="0" w:color="auto"/>
                <w:right w:val="none" w:sz="0" w:space="0" w:color="auto"/>
              </w:divBdr>
            </w:div>
            <w:div w:id="1801608092">
              <w:marLeft w:val="0"/>
              <w:marRight w:val="0"/>
              <w:marTop w:val="0"/>
              <w:marBottom w:val="0"/>
              <w:divBdr>
                <w:top w:val="none" w:sz="0" w:space="0" w:color="auto"/>
                <w:left w:val="none" w:sz="0" w:space="0" w:color="auto"/>
                <w:bottom w:val="none" w:sz="0" w:space="0" w:color="auto"/>
                <w:right w:val="none" w:sz="0" w:space="0" w:color="auto"/>
              </w:divBdr>
            </w:div>
            <w:div w:id="384062627">
              <w:marLeft w:val="0"/>
              <w:marRight w:val="0"/>
              <w:marTop w:val="0"/>
              <w:marBottom w:val="0"/>
              <w:divBdr>
                <w:top w:val="none" w:sz="0" w:space="0" w:color="auto"/>
                <w:left w:val="none" w:sz="0" w:space="0" w:color="auto"/>
                <w:bottom w:val="none" w:sz="0" w:space="0" w:color="auto"/>
                <w:right w:val="none" w:sz="0" w:space="0" w:color="auto"/>
              </w:divBdr>
            </w:div>
            <w:div w:id="452527623">
              <w:marLeft w:val="0"/>
              <w:marRight w:val="0"/>
              <w:marTop w:val="0"/>
              <w:marBottom w:val="0"/>
              <w:divBdr>
                <w:top w:val="none" w:sz="0" w:space="0" w:color="auto"/>
                <w:left w:val="none" w:sz="0" w:space="0" w:color="auto"/>
                <w:bottom w:val="none" w:sz="0" w:space="0" w:color="auto"/>
                <w:right w:val="none" w:sz="0" w:space="0" w:color="auto"/>
              </w:divBdr>
            </w:div>
            <w:div w:id="900286808">
              <w:marLeft w:val="0"/>
              <w:marRight w:val="0"/>
              <w:marTop w:val="0"/>
              <w:marBottom w:val="0"/>
              <w:divBdr>
                <w:top w:val="none" w:sz="0" w:space="0" w:color="auto"/>
                <w:left w:val="none" w:sz="0" w:space="0" w:color="auto"/>
                <w:bottom w:val="none" w:sz="0" w:space="0" w:color="auto"/>
                <w:right w:val="none" w:sz="0" w:space="0" w:color="auto"/>
              </w:divBdr>
            </w:div>
            <w:div w:id="1316303239">
              <w:marLeft w:val="0"/>
              <w:marRight w:val="0"/>
              <w:marTop w:val="0"/>
              <w:marBottom w:val="0"/>
              <w:divBdr>
                <w:top w:val="none" w:sz="0" w:space="0" w:color="auto"/>
                <w:left w:val="none" w:sz="0" w:space="0" w:color="auto"/>
                <w:bottom w:val="none" w:sz="0" w:space="0" w:color="auto"/>
                <w:right w:val="none" w:sz="0" w:space="0" w:color="auto"/>
              </w:divBdr>
            </w:div>
            <w:div w:id="423192238">
              <w:marLeft w:val="0"/>
              <w:marRight w:val="0"/>
              <w:marTop w:val="0"/>
              <w:marBottom w:val="0"/>
              <w:divBdr>
                <w:top w:val="none" w:sz="0" w:space="0" w:color="auto"/>
                <w:left w:val="none" w:sz="0" w:space="0" w:color="auto"/>
                <w:bottom w:val="none" w:sz="0" w:space="0" w:color="auto"/>
                <w:right w:val="none" w:sz="0" w:space="0" w:color="auto"/>
              </w:divBdr>
            </w:div>
            <w:div w:id="1157066685">
              <w:marLeft w:val="0"/>
              <w:marRight w:val="0"/>
              <w:marTop w:val="0"/>
              <w:marBottom w:val="0"/>
              <w:divBdr>
                <w:top w:val="none" w:sz="0" w:space="0" w:color="auto"/>
                <w:left w:val="none" w:sz="0" w:space="0" w:color="auto"/>
                <w:bottom w:val="none" w:sz="0" w:space="0" w:color="auto"/>
                <w:right w:val="none" w:sz="0" w:space="0" w:color="auto"/>
              </w:divBdr>
            </w:div>
            <w:div w:id="1434743781">
              <w:marLeft w:val="0"/>
              <w:marRight w:val="0"/>
              <w:marTop w:val="0"/>
              <w:marBottom w:val="0"/>
              <w:divBdr>
                <w:top w:val="none" w:sz="0" w:space="0" w:color="auto"/>
                <w:left w:val="none" w:sz="0" w:space="0" w:color="auto"/>
                <w:bottom w:val="none" w:sz="0" w:space="0" w:color="auto"/>
                <w:right w:val="none" w:sz="0" w:space="0" w:color="auto"/>
              </w:divBdr>
            </w:div>
            <w:div w:id="1057514979">
              <w:marLeft w:val="0"/>
              <w:marRight w:val="0"/>
              <w:marTop w:val="0"/>
              <w:marBottom w:val="0"/>
              <w:divBdr>
                <w:top w:val="none" w:sz="0" w:space="0" w:color="auto"/>
                <w:left w:val="none" w:sz="0" w:space="0" w:color="auto"/>
                <w:bottom w:val="none" w:sz="0" w:space="0" w:color="auto"/>
                <w:right w:val="none" w:sz="0" w:space="0" w:color="auto"/>
              </w:divBdr>
            </w:div>
            <w:div w:id="1224177005">
              <w:marLeft w:val="0"/>
              <w:marRight w:val="0"/>
              <w:marTop w:val="0"/>
              <w:marBottom w:val="0"/>
              <w:divBdr>
                <w:top w:val="none" w:sz="0" w:space="0" w:color="auto"/>
                <w:left w:val="none" w:sz="0" w:space="0" w:color="auto"/>
                <w:bottom w:val="none" w:sz="0" w:space="0" w:color="auto"/>
                <w:right w:val="none" w:sz="0" w:space="0" w:color="auto"/>
              </w:divBdr>
            </w:div>
            <w:div w:id="1899054047">
              <w:marLeft w:val="0"/>
              <w:marRight w:val="0"/>
              <w:marTop w:val="0"/>
              <w:marBottom w:val="0"/>
              <w:divBdr>
                <w:top w:val="none" w:sz="0" w:space="0" w:color="auto"/>
                <w:left w:val="none" w:sz="0" w:space="0" w:color="auto"/>
                <w:bottom w:val="none" w:sz="0" w:space="0" w:color="auto"/>
                <w:right w:val="none" w:sz="0" w:space="0" w:color="auto"/>
              </w:divBdr>
            </w:div>
            <w:div w:id="1798792915">
              <w:marLeft w:val="0"/>
              <w:marRight w:val="0"/>
              <w:marTop w:val="0"/>
              <w:marBottom w:val="0"/>
              <w:divBdr>
                <w:top w:val="none" w:sz="0" w:space="0" w:color="auto"/>
                <w:left w:val="none" w:sz="0" w:space="0" w:color="auto"/>
                <w:bottom w:val="none" w:sz="0" w:space="0" w:color="auto"/>
                <w:right w:val="none" w:sz="0" w:space="0" w:color="auto"/>
              </w:divBdr>
            </w:div>
            <w:div w:id="1670517061">
              <w:marLeft w:val="0"/>
              <w:marRight w:val="0"/>
              <w:marTop w:val="0"/>
              <w:marBottom w:val="0"/>
              <w:divBdr>
                <w:top w:val="none" w:sz="0" w:space="0" w:color="auto"/>
                <w:left w:val="none" w:sz="0" w:space="0" w:color="auto"/>
                <w:bottom w:val="none" w:sz="0" w:space="0" w:color="auto"/>
                <w:right w:val="none" w:sz="0" w:space="0" w:color="auto"/>
              </w:divBdr>
            </w:div>
            <w:div w:id="524909628">
              <w:marLeft w:val="0"/>
              <w:marRight w:val="0"/>
              <w:marTop w:val="0"/>
              <w:marBottom w:val="0"/>
              <w:divBdr>
                <w:top w:val="none" w:sz="0" w:space="0" w:color="auto"/>
                <w:left w:val="none" w:sz="0" w:space="0" w:color="auto"/>
                <w:bottom w:val="none" w:sz="0" w:space="0" w:color="auto"/>
                <w:right w:val="none" w:sz="0" w:space="0" w:color="auto"/>
              </w:divBdr>
            </w:div>
            <w:div w:id="676466980">
              <w:marLeft w:val="0"/>
              <w:marRight w:val="0"/>
              <w:marTop w:val="0"/>
              <w:marBottom w:val="0"/>
              <w:divBdr>
                <w:top w:val="none" w:sz="0" w:space="0" w:color="auto"/>
                <w:left w:val="none" w:sz="0" w:space="0" w:color="auto"/>
                <w:bottom w:val="none" w:sz="0" w:space="0" w:color="auto"/>
                <w:right w:val="none" w:sz="0" w:space="0" w:color="auto"/>
              </w:divBdr>
            </w:div>
            <w:div w:id="802234198">
              <w:marLeft w:val="0"/>
              <w:marRight w:val="0"/>
              <w:marTop w:val="0"/>
              <w:marBottom w:val="0"/>
              <w:divBdr>
                <w:top w:val="none" w:sz="0" w:space="0" w:color="auto"/>
                <w:left w:val="none" w:sz="0" w:space="0" w:color="auto"/>
                <w:bottom w:val="none" w:sz="0" w:space="0" w:color="auto"/>
                <w:right w:val="none" w:sz="0" w:space="0" w:color="auto"/>
              </w:divBdr>
            </w:div>
            <w:div w:id="672075988">
              <w:marLeft w:val="0"/>
              <w:marRight w:val="0"/>
              <w:marTop w:val="0"/>
              <w:marBottom w:val="0"/>
              <w:divBdr>
                <w:top w:val="none" w:sz="0" w:space="0" w:color="auto"/>
                <w:left w:val="none" w:sz="0" w:space="0" w:color="auto"/>
                <w:bottom w:val="none" w:sz="0" w:space="0" w:color="auto"/>
                <w:right w:val="none" w:sz="0" w:space="0" w:color="auto"/>
              </w:divBdr>
            </w:div>
            <w:div w:id="1194686952">
              <w:marLeft w:val="0"/>
              <w:marRight w:val="0"/>
              <w:marTop w:val="0"/>
              <w:marBottom w:val="0"/>
              <w:divBdr>
                <w:top w:val="none" w:sz="0" w:space="0" w:color="auto"/>
                <w:left w:val="none" w:sz="0" w:space="0" w:color="auto"/>
                <w:bottom w:val="none" w:sz="0" w:space="0" w:color="auto"/>
                <w:right w:val="none" w:sz="0" w:space="0" w:color="auto"/>
              </w:divBdr>
              <w:divsChild>
                <w:div w:id="699091513">
                  <w:marLeft w:val="0"/>
                  <w:marRight w:val="0"/>
                  <w:marTop w:val="0"/>
                  <w:marBottom w:val="0"/>
                  <w:divBdr>
                    <w:top w:val="single" w:sz="12" w:space="0" w:color="000000"/>
                    <w:left w:val="single" w:sz="12" w:space="0" w:color="000000"/>
                    <w:bottom w:val="single" w:sz="12" w:space="0" w:color="000000"/>
                    <w:right w:val="single" w:sz="12" w:space="0" w:color="000000"/>
                  </w:divBdr>
                </w:div>
                <w:div w:id="147092630">
                  <w:marLeft w:val="0"/>
                  <w:marRight w:val="0"/>
                  <w:marTop w:val="0"/>
                  <w:marBottom w:val="0"/>
                  <w:divBdr>
                    <w:top w:val="none" w:sz="0" w:space="0" w:color="auto"/>
                    <w:left w:val="none" w:sz="0" w:space="0" w:color="auto"/>
                    <w:bottom w:val="none" w:sz="0" w:space="0" w:color="auto"/>
                    <w:right w:val="none" w:sz="0" w:space="0" w:color="auto"/>
                  </w:divBdr>
                </w:div>
              </w:divsChild>
            </w:div>
            <w:div w:id="1511407340">
              <w:marLeft w:val="0"/>
              <w:marRight w:val="0"/>
              <w:marTop w:val="0"/>
              <w:marBottom w:val="0"/>
              <w:divBdr>
                <w:top w:val="none" w:sz="0" w:space="0" w:color="auto"/>
                <w:left w:val="none" w:sz="0" w:space="0" w:color="auto"/>
                <w:bottom w:val="none" w:sz="0" w:space="0" w:color="auto"/>
                <w:right w:val="none" w:sz="0" w:space="0" w:color="auto"/>
              </w:divBdr>
            </w:div>
            <w:div w:id="1015497272">
              <w:marLeft w:val="0"/>
              <w:marRight w:val="0"/>
              <w:marTop w:val="0"/>
              <w:marBottom w:val="0"/>
              <w:divBdr>
                <w:top w:val="none" w:sz="0" w:space="0" w:color="auto"/>
                <w:left w:val="none" w:sz="0" w:space="0" w:color="auto"/>
                <w:bottom w:val="none" w:sz="0" w:space="0" w:color="auto"/>
                <w:right w:val="none" w:sz="0" w:space="0" w:color="auto"/>
              </w:divBdr>
              <w:divsChild>
                <w:div w:id="1897427149">
                  <w:marLeft w:val="0"/>
                  <w:marRight w:val="0"/>
                  <w:marTop w:val="0"/>
                  <w:marBottom w:val="0"/>
                  <w:divBdr>
                    <w:top w:val="single" w:sz="12" w:space="0" w:color="000000"/>
                    <w:left w:val="single" w:sz="12" w:space="0" w:color="000000"/>
                    <w:bottom w:val="single" w:sz="12" w:space="0" w:color="000000"/>
                    <w:right w:val="single" w:sz="12" w:space="0" w:color="000000"/>
                  </w:divBdr>
                </w:div>
                <w:div w:id="503470735">
                  <w:marLeft w:val="0"/>
                  <w:marRight w:val="0"/>
                  <w:marTop w:val="0"/>
                  <w:marBottom w:val="0"/>
                  <w:divBdr>
                    <w:top w:val="none" w:sz="0" w:space="0" w:color="auto"/>
                    <w:left w:val="none" w:sz="0" w:space="0" w:color="auto"/>
                    <w:bottom w:val="none" w:sz="0" w:space="0" w:color="auto"/>
                    <w:right w:val="none" w:sz="0" w:space="0" w:color="auto"/>
                  </w:divBdr>
                </w:div>
              </w:divsChild>
            </w:div>
            <w:div w:id="1829664425">
              <w:marLeft w:val="0"/>
              <w:marRight w:val="0"/>
              <w:marTop w:val="0"/>
              <w:marBottom w:val="0"/>
              <w:divBdr>
                <w:top w:val="none" w:sz="0" w:space="0" w:color="auto"/>
                <w:left w:val="none" w:sz="0" w:space="0" w:color="auto"/>
                <w:bottom w:val="none" w:sz="0" w:space="0" w:color="auto"/>
                <w:right w:val="none" w:sz="0" w:space="0" w:color="auto"/>
              </w:divBdr>
            </w:div>
            <w:div w:id="1482693477">
              <w:marLeft w:val="0"/>
              <w:marRight w:val="0"/>
              <w:marTop w:val="0"/>
              <w:marBottom w:val="0"/>
              <w:divBdr>
                <w:top w:val="none" w:sz="0" w:space="0" w:color="auto"/>
                <w:left w:val="none" w:sz="0" w:space="0" w:color="auto"/>
                <w:bottom w:val="none" w:sz="0" w:space="0" w:color="auto"/>
                <w:right w:val="none" w:sz="0" w:space="0" w:color="auto"/>
              </w:divBdr>
              <w:divsChild>
                <w:div w:id="1468428905">
                  <w:marLeft w:val="0"/>
                  <w:marRight w:val="0"/>
                  <w:marTop w:val="0"/>
                  <w:marBottom w:val="0"/>
                  <w:divBdr>
                    <w:top w:val="single" w:sz="12" w:space="0" w:color="000000"/>
                    <w:left w:val="single" w:sz="12" w:space="0" w:color="000000"/>
                    <w:bottom w:val="single" w:sz="12" w:space="0" w:color="000000"/>
                    <w:right w:val="single" w:sz="12" w:space="0" w:color="000000"/>
                  </w:divBdr>
                </w:div>
                <w:div w:id="1515415121">
                  <w:marLeft w:val="0"/>
                  <w:marRight w:val="0"/>
                  <w:marTop w:val="0"/>
                  <w:marBottom w:val="0"/>
                  <w:divBdr>
                    <w:top w:val="none" w:sz="0" w:space="0" w:color="auto"/>
                    <w:left w:val="none" w:sz="0" w:space="0" w:color="auto"/>
                    <w:bottom w:val="none" w:sz="0" w:space="0" w:color="auto"/>
                    <w:right w:val="none" w:sz="0" w:space="0" w:color="auto"/>
                  </w:divBdr>
                </w:div>
              </w:divsChild>
            </w:div>
            <w:div w:id="323433008">
              <w:marLeft w:val="0"/>
              <w:marRight w:val="0"/>
              <w:marTop w:val="0"/>
              <w:marBottom w:val="0"/>
              <w:divBdr>
                <w:top w:val="none" w:sz="0" w:space="0" w:color="auto"/>
                <w:left w:val="none" w:sz="0" w:space="0" w:color="auto"/>
                <w:bottom w:val="none" w:sz="0" w:space="0" w:color="auto"/>
                <w:right w:val="none" w:sz="0" w:space="0" w:color="auto"/>
              </w:divBdr>
            </w:div>
            <w:div w:id="1938521456">
              <w:marLeft w:val="0"/>
              <w:marRight w:val="0"/>
              <w:marTop w:val="0"/>
              <w:marBottom w:val="0"/>
              <w:divBdr>
                <w:top w:val="none" w:sz="0" w:space="0" w:color="auto"/>
                <w:left w:val="none" w:sz="0" w:space="0" w:color="auto"/>
                <w:bottom w:val="none" w:sz="0" w:space="0" w:color="auto"/>
                <w:right w:val="none" w:sz="0" w:space="0" w:color="auto"/>
              </w:divBdr>
              <w:divsChild>
                <w:div w:id="1886405452">
                  <w:marLeft w:val="0"/>
                  <w:marRight w:val="0"/>
                  <w:marTop w:val="0"/>
                  <w:marBottom w:val="0"/>
                  <w:divBdr>
                    <w:top w:val="single" w:sz="12" w:space="0" w:color="000000"/>
                    <w:left w:val="single" w:sz="12" w:space="0" w:color="000000"/>
                    <w:bottom w:val="single" w:sz="12" w:space="0" w:color="000000"/>
                    <w:right w:val="single" w:sz="12" w:space="0" w:color="000000"/>
                  </w:divBdr>
                </w:div>
                <w:div w:id="1543177232">
                  <w:marLeft w:val="0"/>
                  <w:marRight w:val="0"/>
                  <w:marTop w:val="0"/>
                  <w:marBottom w:val="0"/>
                  <w:divBdr>
                    <w:top w:val="none" w:sz="0" w:space="0" w:color="auto"/>
                    <w:left w:val="none" w:sz="0" w:space="0" w:color="auto"/>
                    <w:bottom w:val="none" w:sz="0" w:space="0" w:color="auto"/>
                    <w:right w:val="none" w:sz="0" w:space="0" w:color="auto"/>
                  </w:divBdr>
                </w:div>
              </w:divsChild>
            </w:div>
            <w:div w:id="1486817041">
              <w:marLeft w:val="0"/>
              <w:marRight w:val="0"/>
              <w:marTop w:val="0"/>
              <w:marBottom w:val="0"/>
              <w:divBdr>
                <w:top w:val="none" w:sz="0" w:space="0" w:color="auto"/>
                <w:left w:val="none" w:sz="0" w:space="0" w:color="auto"/>
                <w:bottom w:val="none" w:sz="0" w:space="0" w:color="auto"/>
                <w:right w:val="none" w:sz="0" w:space="0" w:color="auto"/>
              </w:divBdr>
            </w:div>
            <w:div w:id="545415002">
              <w:marLeft w:val="0"/>
              <w:marRight w:val="0"/>
              <w:marTop w:val="0"/>
              <w:marBottom w:val="0"/>
              <w:divBdr>
                <w:top w:val="none" w:sz="0" w:space="0" w:color="auto"/>
                <w:left w:val="none" w:sz="0" w:space="0" w:color="auto"/>
                <w:bottom w:val="none" w:sz="0" w:space="0" w:color="auto"/>
                <w:right w:val="none" w:sz="0" w:space="0" w:color="auto"/>
              </w:divBdr>
              <w:divsChild>
                <w:div w:id="639462486">
                  <w:marLeft w:val="0"/>
                  <w:marRight w:val="0"/>
                  <w:marTop w:val="0"/>
                  <w:marBottom w:val="0"/>
                  <w:divBdr>
                    <w:top w:val="single" w:sz="12" w:space="0" w:color="000000"/>
                    <w:left w:val="single" w:sz="12" w:space="0" w:color="000000"/>
                    <w:bottom w:val="single" w:sz="12" w:space="0" w:color="000000"/>
                    <w:right w:val="single" w:sz="12" w:space="0" w:color="000000"/>
                  </w:divBdr>
                </w:div>
                <w:div w:id="1059018549">
                  <w:marLeft w:val="0"/>
                  <w:marRight w:val="0"/>
                  <w:marTop w:val="0"/>
                  <w:marBottom w:val="0"/>
                  <w:divBdr>
                    <w:top w:val="none" w:sz="0" w:space="0" w:color="auto"/>
                    <w:left w:val="none" w:sz="0" w:space="0" w:color="auto"/>
                    <w:bottom w:val="none" w:sz="0" w:space="0" w:color="auto"/>
                    <w:right w:val="none" w:sz="0" w:space="0" w:color="auto"/>
                  </w:divBdr>
                </w:div>
              </w:divsChild>
            </w:div>
            <w:div w:id="848829824">
              <w:marLeft w:val="0"/>
              <w:marRight w:val="0"/>
              <w:marTop w:val="0"/>
              <w:marBottom w:val="0"/>
              <w:divBdr>
                <w:top w:val="none" w:sz="0" w:space="0" w:color="auto"/>
                <w:left w:val="none" w:sz="0" w:space="0" w:color="auto"/>
                <w:bottom w:val="none" w:sz="0" w:space="0" w:color="auto"/>
                <w:right w:val="none" w:sz="0" w:space="0" w:color="auto"/>
              </w:divBdr>
            </w:div>
            <w:div w:id="1654748390">
              <w:marLeft w:val="0"/>
              <w:marRight w:val="0"/>
              <w:marTop w:val="0"/>
              <w:marBottom w:val="0"/>
              <w:divBdr>
                <w:top w:val="none" w:sz="0" w:space="0" w:color="auto"/>
                <w:left w:val="none" w:sz="0" w:space="0" w:color="auto"/>
                <w:bottom w:val="none" w:sz="0" w:space="0" w:color="auto"/>
                <w:right w:val="none" w:sz="0" w:space="0" w:color="auto"/>
              </w:divBdr>
              <w:divsChild>
                <w:div w:id="1392188971">
                  <w:marLeft w:val="0"/>
                  <w:marRight w:val="0"/>
                  <w:marTop w:val="0"/>
                  <w:marBottom w:val="0"/>
                  <w:divBdr>
                    <w:top w:val="single" w:sz="12" w:space="0" w:color="000000"/>
                    <w:left w:val="single" w:sz="12" w:space="0" w:color="000000"/>
                    <w:bottom w:val="single" w:sz="12" w:space="0" w:color="000000"/>
                    <w:right w:val="single" w:sz="12" w:space="0" w:color="000000"/>
                  </w:divBdr>
                </w:div>
                <w:div w:id="1680347393">
                  <w:marLeft w:val="0"/>
                  <w:marRight w:val="0"/>
                  <w:marTop w:val="0"/>
                  <w:marBottom w:val="0"/>
                  <w:divBdr>
                    <w:top w:val="none" w:sz="0" w:space="0" w:color="auto"/>
                    <w:left w:val="none" w:sz="0" w:space="0" w:color="auto"/>
                    <w:bottom w:val="none" w:sz="0" w:space="0" w:color="auto"/>
                    <w:right w:val="none" w:sz="0" w:space="0" w:color="auto"/>
                  </w:divBdr>
                </w:div>
              </w:divsChild>
            </w:div>
            <w:div w:id="1015765616">
              <w:marLeft w:val="0"/>
              <w:marRight w:val="0"/>
              <w:marTop w:val="0"/>
              <w:marBottom w:val="0"/>
              <w:divBdr>
                <w:top w:val="none" w:sz="0" w:space="0" w:color="auto"/>
                <w:left w:val="none" w:sz="0" w:space="0" w:color="auto"/>
                <w:bottom w:val="none" w:sz="0" w:space="0" w:color="auto"/>
                <w:right w:val="none" w:sz="0" w:space="0" w:color="auto"/>
              </w:divBdr>
            </w:div>
            <w:div w:id="771782868">
              <w:marLeft w:val="0"/>
              <w:marRight w:val="0"/>
              <w:marTop w:val="0"/>
              <w:marBottom w:val="0"/>
              <w:divBdr>
                <w:top w:val="none" w:sz="0" w:space="0" w:color="auto"/>
                <w:left w:val="none" w:sz="0" w:space="0" w:color="auto"/>
                <w:bottom w:val="none" w:sz="0" w:space="0" w:color="auto"/>
                <w:right w:val="none" w:sz="0" w:space="0" w:color="auto"/>
              </w:divBdr>
              <w:divsChild>
                <w:div w:id="419525864">
                  <w:marLeft w:val="0"/>
                  <w:marRight w:val="0"/>
                  <w:marTop w:val="0"/>
                  <w:marBottom w:val="0"/>
                  <w:divBdr>
                    <w:top w:val="single" w:sz="12" w:space="0" w:color="000000"/>
                    <w:left w:val="single" w:sz="12" w:space="0" w:color="000000"/>
                    <w:bottom w:val="single" w:sz="12" w:space="0" w:color="000000"/>
                    <w:right w:val="single" w:sz="12" w:space="0" w:color="000000"/>
                  </w:divBdr>
                </w:div>
                <w:div w:id="335116458">
                  <w:marLeft w:val="0"/>
                  <w:marRight w:val="0"/>
                  <w:marTop w:val="0"/>
                  <w:marBottom w:val="0"/>
                  <w:divBdr>
                    <w:top w:val="none" w:sz="0" w:space="0" w:color="auto"/>
                    <w:left w:val="none" w:sz="0" w:space="0" w:color="auto"/>
                    <w:bottom w:val="none" w:sz="0" w:space="0" w:color="auto"/>
                    <w:right w:val="none" w:sz="0" w:space="0" w:color="auto"/>
                  </w:divBdr>
                </w:div>
              </w:divsChild>
            </w:div>
            <w:div w:id="2027363273">
              <w:marLeft w:val="0"/>
              <w:marRight w:val="0"/>
              <w:marTop w:val="0"/>
              <w:marBottom w:val="0"/>
              <w:divBdr>
                <w:top w:val="none" w:sz="0" w:space="0" w:color="auto"/>
                <w:left w:val="none" w:sz="0" w:space="0" w:color="auto"/>
                <w:bottom w:val="none" w:sz="0" w:space="0" w:color="auto"/>
                <w:right w:val="none" w:sz="0" w:space="0" w:color="auto"/>
              </w:divBdr>
            </w:div>
            <w:div w:id="1068111782">
              <w:marLeft w:val="0"/>
              <w:marRight w:val="0"/>
              <w:marTop w:val="0"/>
              <w:marBottom w:val="0"/>
              <w:divBdr>
                <w:top w:val="none" w:sz="0" w:space="0" w:color="auto"/>
                <w:left w:val="none" w:sz="0" w:space="0" w:color="auto"/>
                <w:bottom w:val="none" w:sz="0" w:space="0" w:color="auto"/>
                <w:right w:val="none" w:sz="0" w:space="0" w:color="auto"/>
              </w:divBdr>
              <w:divsChild>
                <w:div w:id="25755961">
                  <w:marLeft w:val="0"/>
                  <w:marRight w:val="0"/>
                  <w:marTop w:val="0"/>
                  <w:marBottom w:val="0"/>
                  <w:divBdr>
                    <w:top w:val="single" w:sz="12" w:space="0" w:color="000000"/>
                    <w:left w:val="single" w:sz="12" w:space="0" w:color="000000"/>
                    <w:bottom w:val="single" w:sz="12" w:space="0" w:color="000000"/>
                    <w:right w:val="single" w:sz="12" w:space="0" w:color="000000"/>
                  </w:divBdr>
                </w:div>
                <w:div w:id="1868592748">
                  <w:marLeft w:val="0"/>
                  <w:marRight w:val="0"/>
                  <w:marTop w:val="0"/>
                  <w:marBottom w:val="0"/>
                  <w:divBdr>
                    <w:top w:val="none" w:sz="0" w:space="0" w:color="auto"/>
                    <w:left w:val="none" w:sz="0" w:space="0" w:color="auto"/>
                    <w:bottom w:val="none" w:sz="0" w:space="0" w:color="auto"/>
                    <w:right w:val="none" w:sz="0" w:space="0" w:color="auto"/>
                  </w:divBdr>
                </w:div>
              </w:divsChild>
            </w:div>
            <w:div w:id="1351377111">
              <w:marLeft w:val="0"/>
              <w:marRight w:val="0"/>
              <w:marTop w:val="0"/>
              <w:marBottom w:val="0"/>
              <w:divBdr>
                <w:top w:val="none" w:sz="0" w:space="0" w:color="auto"/>
                <w:left w:val="none" w:sz="0" w:space="0" w:color="auto"/>
                <w:bottom w:val="none" w:sz="0" w:space="0" w:color="auto"/>
                <w:right w:val="none" w:sz="0" w:space="0" w:color="auto"/>
              </w:divBdr>
            </w:div>
            <w:div w:id="1966616625">
              <w:marLeft w:val="0"/>
              <w:marRight w:val="0"/>
              <w:marTop w:val="0"/>
              <w:marBottom w:val="0"/>
              <w:divBdr>
                <w:top w:val="none" w:sz="0" w:space="0" w:color="auto"/>
                <w:left w:val="none" w:sz="0" w:space="0" w:color="auto"/>
                <w:bottom w:val="none" w:sz="0" w:space="0" w:color="auto"/>
                <w:right w:val="none" w:sz="0" w:space="0" w:color="auto"/>
              </w:divBdr>
              <w:divsChild>
                <w:div w:id="111027234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627657391">
              <w:marLeft w:val="0"/>
              <w:marRight w:val="0"/>
              <w:marTop w:val="0"/>
              <w:marBottom w:val="0"/>
              <w:divBdr>
                <w:top w:val="none" w:sz="0" w:space="0" w:color="auto"/>
                <w:left w:val="none" w:sz="0" w:space="0" w:color="auto"/>
                <w:bottom w:val="none" w:sz="0" w:space="0" w:color="auto"/>
                <w:right w:val="none" w:sz="0" w:space="0" w:color="auto"/>
              </w:divBdr>
            </w:div>
            <w:div w:id="980353668">
              <w:marLeft w:val="0"/>
              <w:marRight w:val="0"/>
              <w:marTop w:val="0"/>
              <w:marBottom w:val="0"/>
              <w:divBdr>
                <w:top w:val="none" w:sz="0" w:space="0" w:color="auto"/>
                <w:left w:val="none" w:sz="0" w:space="0" w:color="auto"/>
                <w:bottom w:val="none" w:sz="0" w:space="0" w:color="auto"/>
                <w:right w:val="none" w:sz="0" w:space="0" w:color="auto"/>
              </w:divBdr>
              <w:divsChild>
                <w:div w:id="2076583132">
                  <w:marLeft w:val="0"/>
                  <w:marRight w:val="0"/>
                  <w:marTop w:val="0"/>
                  <w:marBottom w:val="0"/>
                  <w:divBdr>
                    <w:top w:val="single" w:sz="12" w:space="0" w:color="000000"/>
                    <w:left w:val="single" w:sz="12" w:space="0" w:color="000000"/>
                    <w:bottom w:val="single" w:sz="12" w:space="0" w:color="000000"/>
                    <w:right w:val="single" w:sz="12" w:space="0" w:color="000000"/>
                  </w:divBdr>
                </w:div>
                <w:div w:id="303237085">
                  <w:marLeft w:val="0"/>
                  <w:marRight w:val="0"/>
                  <w:marTop w:val="0"/>
                  <w:marBottom w:val="0"/>
                  <w:divBdr>
                    <w:top w:val="none" w:sz="0" w:space="0" w:color="auto"/>
                    <w:left w:val="none" w:sz="0" w:space="0" w:color="auto"/>
                    <w:bottom w:val="none" w:sz="0" w:space="0" w:color="auto"/>
                    <w:right w:val="none" w:sz="0" w:space="0" w:color="auto"/>
                  </w:divBdr>
                </w:div>
              </w:divsChild>
            </w:div>
            <w:div w:id="460925874">
              <w:marLeft w:val="0"/>
              <w:marRight w:val="0"/>
              <w:marTop w:val="0"/>
              <w:marBottom w:val="0"/>
              <w:divBdr>
                <w:top w:val="none" w:sz="0" w:space="0" w:color="auto"/>
                <w:left w:val="none" w:sz="0" w:space="0" w:color="auto"/>
                <w:bottom w:val="none" w:sz="0" w:space="0" w:color="auto"/>
                <w:right w:val="none" w:sz="0" w:space="0" w:color="auto"/>
              </w:divBdr>
            </w:div>
            <w:div w:id="1931087852">
              <w:marLeft w:val="0"/>
              <w:marRight w:val="0"/>
              <w:marTop w:val="0"/>
              <w:marBottom w:val="0"/>
              <w:divBdr>
                <w:top w:val="none" w:sz="0" w:space="0" w:color="auto"/>
                <w:left w:val="none" w:sz="0" w:space="0" w:color="auto"/>
                <w:bottom w:val="none" w:sz="0" w:space="0" w:color="auto"/>
                <w:right w:val="none" w:sz="0" w:space="0" w:color="auto"/>
              </w:divBdr>
              <w:divsChild>
                <w:div w:id="157994603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798792814">
              <w:marLeft w:val="0"/>
              <w:marRight w:val="0"/>
              <w:marTop w:val="0"/>
              <w:marBottom w:val="0"/>
              <w:divBdr>
                <w:top w:val="none" w:sz="0" w:space="0" w:color="auto"/>
                <w:left w:val="none" w:sz="0" w:space="0" w:color="auto"/>
                <w:bottom w:val="none" w:sz="0" w:space="0" w:color="auto"/>
                <w:right w:val="none" w:sz="0" w:space="0" w:color="auto"/>
              </w:divBdr>
            </w:div>
            <w:div w:id="26148930">
              <w:marLeft w:val="0"/>
              <w:marRight w:val="0"/>
              <w:marTop w:val="0"/>
              <w:marBottom w:val="0"/>
              <w:divBdr>
                <w:top w:val="none" w:sz="0" w:space="0" w:color="auto"/>
                <w:left w:val="none" w:sz="0" w:space="0" w:color="auto"/>
                <w:bottom w:val="none" w:sz="0" w:space="0" w:color="auto"/>
                <w:right w:val="none" w:sz="0" w:space="0" w:color="auto"/>
              </w:divBdr>
              <w:divsChild>
                <w:div w:id="79510487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764913463">
              <w:marLeft w:val="0"/>
              <w:marRight w:val="0"/>
              <w:marTop w:val="0"/>
              <w:marBottom w:val="0"/>
              <w:divBdr>
                <w:top w:val="none" w:sz="0" w:space="0" w:color="auto"/>
                <w:left w:val="none" w:sz="0" w:space="0" w:color="auto"/>
                <w:bottom w:val="none" w:sz="0" w:space="0" w:color="auto"/>
                <w:right w:val="none" w:sz="0" w:space="0" w:color="auto"/>
              </w:divBdr>
            </w:div>
            <w:div w:id="392194462">
              <w:marLeft w:val="0"/>
              <w:marRight w:val="0"/>
              <w:marTop w:val="0"/>
              <w:marBottom w:val="0"/>
              <w:divBdr>
                <w:top w:val="none" w:sz="0" w:space="0" w:color="auto"/>
                <w:left w:val="none" w:sz="0" w:space="0" w:color="auto"/>
                <w:bottom w:val="none" w:sz="0" w:space="0" w:color="auto"/>
                <w:right w:val="none" w:sz="0" w:space="0" w:color="auto"/>
              </w:divBdr>
              <w:divsChild>
                <w:div w:id="168030517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160736891">
              <w:marLeft w:val="0"/>
              <w:marRight w:val="0"/>
              <w:marTop w:val="0"/>
              <w:marBottom w:val="0"/>
              <w:divBdr>
                <w:top w:val="none" w:sz="0" w:space="0" w:color="auto"/>
                <w:left w:val="none" w:sz="0" w:space="0" w:color="auto"/>
                <w:bottom w:val="none" w:sz="0" w:space="0" w:color="auto"/>
                <w:right w:val="none" w:sz="0" w:space="0" w:color="auto"/>
              </w:divBdr>
              <w:divsChild>
                <w:div w:id="88358367">
                  <w:marLeft w:val="0"/>
                  <w:marRight w:val="0"/>
                  <w:marTop w:val="0"/>
                  <w:marBottom w:val="0"/>
                  <w:divBdr>
                    <w:top w:val="none" w:sz="0" w:space="0" w:color="auto"/>
                    <w:left w:val="none" w:sz="0" w:space="0" w:color="auto"/>
                    <w:bottom w:val="none" w:sz="0" w:space="0" w:color="auto"/>
                    <w:right w:val="none" w:sz="0" w:space="0" w:color="auto"/>
                  </w:divBdr>
                </w:div>
                <w:div w:id="69589083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hyperlink" Target="http://www.ecfr.gov/graphics/pdfs/er30ja13.010.pdf" TargetMode="External"/><Relationship Id="rId3" Type="http://schemas.openxmlformats.org/officeDocument/2006/relationships/webSettings" Target="webSettings.xml"/><Relationship Id="rId7" Type="http://schemas.openxmlformats.org/officeDocument/2006/relationships/hyperlink" Target="http://www.ecfr.gov/graphics/pdfs/er30ja13.007.pdf" TargetMode="External"/><Relationship Id="rId12" Type="http://schemas.openxmlformats.org/officeDocument/2006/relationships/image" Target="media/image4.gif"/><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hyperlink" Target="http://www.ecfr.gov/graphics/pdfs/er30ja13.009.pdf"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3.gif"/><Relationship Id="rId4" Type="http://schemas.openxmlformats.org/officeDocument/2006/relationships/footnotes" Target="footnotes.xml"/><Relationship Id="rId9" Type="http://schemas.openxmlformats.org/officeDocument/2006/relationships/hyperlink" Target="http://www.ecfr.gov/graphics/pdfs/er30ja13.008.pdf"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558</TotalTime>
  <Pages>68</Pages>
  <Words>29494</Words>
  <Characters>168122</Characters>
  <Application>Microsoft Office Word</Application>
  <DocSecurity>0</DocSecurity>
  <Lines>1401</Lines>
  <Paragraphs>394</Paragraphs>
  <ScaleCrop>false</ScaleCrop>
  <HeadingPairs>
    <vt:vector size="2" baseType="variant">
      <vt:variant>
        <vt:lpstr>Title</vt:lpstr>
      </vt:variant>
      <vt:variant>
        <vt:i4>1</vt:i4>
      </vt:variant>
    </vt:vector>
  </HeadingPairs>
  <TitlesOfParts>
    <vt:vector size="1" baseType="lpstr">
      <vt:lpstr/>
    </vt:vector>
  </TitlesOfParts>
  <Company>Northeast District</Company>
  <LinksUpToDate>false</LinksUpToDate>
  <CharactersWithSpaces>197222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Leslie Maybin</dc:creator>
  <cp:keywords/>
  <dc:description/>
  <cp:lastModifiedBy>Rita Felton-Smith</cp:lastModifiedBy>
  <cp:revision>21</cp:revision>
  <cp:lastPrinted>2013-06-20T13:35:00Z</cp:lastPrinted>
  <dcterms:created xsi:type="dcterms:W3CDTF">2013-06-12T12:19:00Z</dcterms:created>
  <dcterms:modified xsi:type="dcterms:W3CDTF">2014-01-13T14:44:00Z</dcterms:modified>
</cp:coreProperties>
</file>